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4C61" w14:textId="1E6E13C5" w:rsidR="0080689D" w:rsidRDefault="004816F0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80689D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do </w:t>
      </w:r>
      <w:r w:rsidR="0080689D">
        <w:rPr>
          <w:b/>
          <w:bCs/>
          <w:i/>
          <w:iCs/>
        </w:rPr>
        <w:t xml:space="preserve">odpowiedzi na pytania Wykonawców z dnia </w:t>
      </w:r>
      <w:r w:rsidR="0080689D">
        <w:rPr>
          <w:b/>
          <w:bCs/>
          <w:i/>
          <w:iCs/>
        </w:rPr>
        <w:t>15.06.2021</w:t>
      </w:r>
      <w:r w:rsidR="0080689D">
        <w:rPr>
          <w:b/>
          <w:bCs/>
          <w:i/>
          <w:iCs/>
        </w:rPr>
        <w:t xml:space="preserve"> r.</w:t>
      </w:r>
    </w:p>
    <w:p w14:paraId="2DB97F7D" w14:textId="0F39E6B1" w:rsidR="00774462" w:rsidRDefault="0080689D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</w:t>
      </w:r>
      <w:r w:rsidR="00D50BE9">
        <w:rPr>
          <w:b/>
          <w:bCs/>
          <w:i/>
          <w:iCs/>
        </w:rPr>
        <w:t>apytani</w:t>
      </w:r>
      <w:r>
        <w:rPr>
          <w:b/>
          <w:bCs/>
          <w:i/>
          <w:iCs/>
        </w:rPr>
        <w:t>e</w:t>
      </w:r>
      <w:r w:rsidR="00D50BE9">
        <w:rPr>
          <w:b/>
          <w:bCs/>
          <w:i/>
          <w:iCs/>
        </w:rPr>
        <w:t xml:space="preserve"> ofertowe DA.36</w:t>
      </w:r>
      <w:r w:rsidR="00017042">
        <w:rPr>
          <w:b/>
          <w:bCs/>
          <w:i/>
          <w:iCs/>
        </w:rPr>
        <w:t>.58.2</w:t>
      </w:r>
      <w:r w:rsidR="00D50BE9">
        <w:rPr>
          <w:b/>
          <w:bCs/>
          <w:i/>
          <w:iCs/>
        </w:rPr>
        <w:t>021</w:t>
      </w:r>
    </w:p>
    <w:p w14:paraId="405CB4E1" w14:textId="77777777" w:rsidR="00774462" w:rsidRDefault="00774462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</w:p>
    <w:p w14:paraId="3F93E6BE" w14:textId="5142D541" w:rsidR="00774462" w:rsidRDefault="004816F0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Umowa Nr …./2</w:t>
      </w:r>
      <w:r w:rsidR="00500347">
        <w:rPr>
          <w:b/>
          <w:bCs/>
        </w:rPr>
        <w:t>1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wz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</w:t>
      </w:r>
    </w:p>
    <w:p w14:paraId="2807DA0C" w14:textId="77777777" w:rsidR="00774462" w:rsidRDefault="007744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4BBBA" w14:textId="5F880881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……………0</w:t>
      </w:r>
      <w:r w:rsidR="00FE17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5003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pomiędzy:</w:t>
      </w:r>
    </w:p>
    <w:p w14:paraId="77E29F57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Wojew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dzkim</w:t>
      </w:r>
      <w:proofErr w:type="spellEnd"/>
      <w:r>
        <w:rPr>
          <w:rFonts w:ascii="Times New Roman" w:hAnsi="Times New Roman"/>
          <w:sz w:val="24"/>
          <w:szCs w:val="24"/>
        </w:rPr>
        <w:t xml:space="preserve"> Funduszem Ochrony Środowiska i Gospodarki Wodnej w Toruniu, z siedzibą przy ul. Fredry 8, 87-100 Toruń, NIP: 956-12-23-682</w:t>
      </w:r>
    </w:p>
    <w:p w14:paraId="4C07C577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612F3F9E" w14:textId="77777777" w:rsidR="00774462" w:rsidRDefault="004816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Ireneusza Stachowiaka   -    Prezesa Zarządu,</w:t>
      </w:r>
    </w:p>
    <w:p w14:paraId="6CA884FC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Zamawiającym,</w:t>
      </w:r>
    </w:p>
    <w:p w14:paraId="1802A9AA" w14:textId="77777777" w:rsidR="00774462" w:rsidRDefault="004816F0">
      <w:pPr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14:paraId="3933AAD0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0E2CAF0E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6344561E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………………………………………….</w:t>
      </w:r>
    </w:p>
    <w:p w14:paraId="4FA8B947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Wykonawcą.</w:t>
      </w:r>
    </w:p>
    <w:p w14:paraId="246F42C5" w14:textId="28313D39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Przedmiot umowy</w:t>
      </w:r>
    </w:p>
    <w:p w14:paraId="5B613F1B" w14:textId="4D029521" w:rsidR="00774462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 xml:space="preserve">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jest Wykonanie usługi kompleksowego sprzątania </w:t>
      </w:r>
      <w:r>
        <w:br/>
        <w:t xml:space="preserve">i utrzymania w czystości pomieszczeń biurowych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dzkiego</w:t>
      </w:r>
      <w:proofErr w:type="spellEnd"/>
      <w:r>
        <w:t xml:space="preserve"> Funduszu Ochrony Środowiska i Gospodarki Wodnej w Toruniu przy ul. Fredry 8 zgodnie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stanowiącym załącznik nr 1 do umowy oraz złożoną </w:t>
      </w:r>
      <w:r>
        <w:rPr>
          <w:lang w:val="pt-PT"/>
        </w:rPr>
        <w:t>ofert</w:t>
      </w:r>
      <w:r>
        <w:t>ą Wykonawcy, stanowiącą załącznik nr 2 do umowy.</w:t>
      </w:r>
    </w:p>
    <w:p w14:paraId="3CBEC9D9" w14:textId="23FA4A90" w:rsidR="00774462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 xml:space="preserve">Okres realizacji umowy </w:t>
      </w:r>
      <w:r>
        <w:rPr>
          <w:b/>
          <w:bCs/>
        </w:rPr>
        <w:t>od 0</w:t>
      </w:r>
      <w:r w:rsidR="00FE1744">
        <w:rPr>
          <w:b/>
          <w:bCs/>
        </w:rPr>
        <w:t>1</w:t>
      </w:r>
      <w:r>
        <w:rPr>
          <w:b/>
          <w:bCs/>
        </w:rPr>
        <w:t>.0</w:t>
      </w:r>
      <w:r w:rsidR="00FE1744">
        <w:rPr>
          <w:b/>
          <w:bCs/>
        </w:rPr>
        <w:t>7</w:t>
      </w:r>
      <w:r>
        <w:rPr>
          <w:b/>
          <w:bCs/>
        </w:rPr>
        <w:t>.202</w:t>
      </w:r>
      <w:r w:rsidR="00500347">
        <w:rPr>
          <w:b/>
          <w:bCs/>
        </w:rPr>
        <w:t>1</w:t>
      </w:r>
      <w:r>
        <w:rPr>
          <w:b/>
          <w:bCs/>
        </w:rPr>
        <w:t xml:space="preserve"> r. do 30.0</w:t>
      </w:r>
      <w:r w:rsidR="00FE1744">
        <w:rPr>
          <w:b/>
          <w:bCs/>
        </w:rPr>
        <w:t>6</w:t>
      </w:r>
      <w:r>
        <w:rPr>
          <w:b/>
          <w:bCs/>
        </w:rPr>
        <w:t>.202</w:t>
      </w:r>
      <w:r w:rsidR="00500347">
        <w:rPr>
          <w:b/>
          <w:bCs/>
        </w:rPr>
        <w:t>2</w:t>
      </w:r>
      <w:r>
        <w:rPr>
          <w:b/>
          <w:bCs/>
        </w:rPr>
        <w:t xml:space="preserve"> r.</w:t>
      </w:r>
    </w:p>
    <w:p w14:paraId="7E5257E7" w14:textId="77777777" w:rsidR="00774462" w:rsidRDefault="00774462">
      <w:pPr>
        <w:pStyle w:val="Tekstpodstawowy"/>
        <w:widowControl/>
        <w:tabs>
          <w:tab w:val="left" w:pos="5521"/>
        </w:tabs>
        <w:suppressAutoHyphens w:val="0"/>
        <w:spacing w:after="0"/>
        <w:jc w:val="both"/>
      </w:pPr>
    </w:p>
    <w:p w14:paraId="38034376" w14:textId="07FB8D5C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Wynagrodzenie Wykonawcy</w:t>
      </w:r>
    </w:p>
    <w:p w14:paraId="703FDA29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Wynagrodzenie łączne za realizację przedmiotu zamówienia wyniesie </w:t>
      </w:r>
      <w:r w:rsidRPr="004816F0">
        <w:rPr>
          <w:b/>
          <w:bCs/>
          <w:lang w:val="pl-PL"/>
        </w:rPr>
        <w:t>…………….</w:t>
      </w:r>
      <w:r w:rsidRPr="004816F0">
        <w:rPr>
          <w:lang w:val="pl-PL"/>
        </w:rPr>
        <w:t xml:space="preserve"> zł brutto.</w:t>
      </w:r>
    </w:p>
    <w:p w14:paraId="5CA13DFF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Miesięczne wynagrodzenie za realizację przedmiotu zamówienia wyniesie ……..……zł brutto.</w:t>
      </w:r>
    </w:p>
    <w:p w14:paraId="30D43714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Wartość przedmiotu umowy obejmuje wszelkie koszty Wykonawcy wynikające </w:t>
      </w:r>
      <w:r w:rsidRPr="004816F0">
        <w:rPr>
          <w:lang w:val="pl-PL"/>
        </w:rPr>
        <w:br/>
        <w:t>z realizacji niniejszej umowy i nie ulegnie zwiększeniu w okresie jej obowiązywania, z zastrzeżeniem postanowień, o których mowa w ust. 4.</w:t>
      </w:r>
    </w:p>
    <w:p w14:paraId="5851D321" w14:textId="5BB8D09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Strony dopuszczają zmianę wynagrodzenia miesięcznego, na pisemny wniosek Wykonawcy, nie większą niż o wskaźnik wzrostu minimalnego wynagrodzenia za pracę ogłaszanego na podstawie ustawy z dnia 10 października 2002 r., o minimalnym wynagrodzeniu za pracę (</w:t>
      </w:r>
      <w:proofErr w:type="spellStart"/>
      <w:r w:rsidRPr="004816F0">
        <w:rPr>
          <w:lang w:val="pl-PL"/>
        </w:rPr>
        <w:t>t.j</w:t>
      </w:r>
      <w:proofErr w:type="spellEnd"/>
      <w:r w:rsidRPr="004816F0">
        <w:rPr>
          <w:lang w:val="pl-PL"/>
        </w:rPr>
        <w:t xml:space="preserve">. Dz.U. z </w:t>
      </w:r>
      <w:r w:rsidR="00017042">
        <w:t xml:space="preserve">2020 </w:t>
      </w:r>
      <w:proofErr w:type="spellStart"/>
      <w:r w:rsidR="00017042">
        <w:t>poz</w:t>
      </w:r>
      <w:proofErr w:type="spellEnd"/>
      <w:r w:rsidR="00017042">
        <w:t xml:space="preserve">. 2207 </w:t>
      </w:r>
      <w:r w:rsidRPr="004816F0">
        <w:rPr>
          <w:lang w:val="pl-PL"/>
        </w:rPr>
        <w:t>ze zm.).</w:t>
      </w:r>
    </w:p>
    <w:p w14:paraId="561D8329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lastRenderedPageBreak/>
        <w:t>Zmiana, o której mowa w ust. 4, obowiązywać będzie od pierwszego dnia kalendarzowego miesiąca następującego po miesiącu, w którym Wykonawca zwrócił się na piśmie do Zamawiającego o jej dokonanie.</w:t>
      </w:r>
    </w:p>
    <w:p w14:paraId="453DA47F" w14:textId="77777777" w:rsidR="00774462" w:rsidRPr="004816F0" w:rsidRDefault="00774462">
      <w:pPr>
        <w:pStyle w:val="Akapitzlist"/>
        <w:rPr>
          <w:b/>
          <w:bCs/>
          <w:lang w:val="pl-PL"/>
        </w:rPr>
      </w:pPr>
    </w:p>
    <w:p w14:paraId="68DC657D" w14:textId="10374126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Zasady rozliczeń</w:t>
      </w:r>
    </w:p>
    <w:p w14:paraId="6A2E65F1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Za świadczenie usług określonych w § 2 umowy Wykonawca otrzymywał będzie wynagrodzenie miesięczne.</w:t>
      </w:r>
    </w:p>
    <w:p w14:paraId="1109C038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Wykonawca wystawi fakturę VAT za dany miesiąc do 7 dnia następnego miesiąca.</w:t>
      </w:r>
    </w:p>
    <w:p w14:paraId="3E1FECE0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Należność za wykonaną usługę będzie regulowana przelewem na rachunek Wykonawcy nr ……………………….. w banku …………….…., w terminie 30 dni od daty otrzymania faktury wraz z protokołem oceny jakości sprzątania.</w:t>
      </w:r>
    </w:p>
    <w:p w14:paraId="69CF209E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Za dzień zapłaty przyjmuje się dzień obciążenia rachunku bankowego Zamawiającego należną kwotą.</w:t>
      </w:r>
    </w:p>
    <w:p w14:paraId="4A234608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 xml:space="preserve">Podatek od towarów i usług będzie naliczany według przepisów obowiązujących </w:t>
      </w:r>
      <w:r w:rsidRPr="004816F0">
        <w:rPr>
          <w:lang w:val="pl-PL"/>
        </w:rPr>
        <w:br/>
        <w:t>w dniu jego naliczania.</w:t>
      </w:r>
    </w:p>
    <w:p w14:paraId="46428BAE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Wykonawca nie może przelać wierzytelności wynikających z niniejszej umowy na osoby trzecie bez pisemnej zgody Zamawiającego.</w:t>
      </w:r>
    </w:p>
    <w:p w14:paraId="01F565D6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3E506B21" w14:textId="327F262E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Obowiązki Stron</w:t>
      </w:r>
    </w:p>
    <w:p w14:paraId="2E2AA729" w14:textId="77777777" w:rsidR="00774462" w:rsidRDefault="004816F0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>:</w:t>
      </w:r>
    </w:p>
    <w:p w14:paraId="355B9607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realizacja przedmiotu umowy zgodnie z jej postanowieniami,</w:t>
      </w:r>
    </w:p>
    <w:p w14:paraId="159764FC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jest zobowiązany realizować Umowę w oparciu o pracowników nie skazanych prawomocnym orzeczeniem za przestępstwo umyślne,</w:t>
      </w:r>
    </w:p>
    <w:p w14:paraId="6C09D43D" w14:textId="77777777" w:rsidR="00774462" w:rsidRDefault="004816F0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4816F0">
        <w:rPr>
          <w:lang w:val="pl-PL"/>
        </w:rPr>
        <w:t xml:space="preserve">w przypadku konieczności wykonania zadań stanowiących przedmiot niniejszej Umowy w innych terminach niż przewidziane w Umowie, Wykonawca winien uzyskać w tym zakresie zgodę Zamawiającego.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to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wymagającej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aneksu</w:t>
      </w:r>
      <w:proofErr w:type="spellEnd"/>
      <w:r>
        <w:t>,</w:t>
      </w:r>
    </w:p>
    <w:p w14:paraId="502006F2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pracownicy Wykonawcy nie mogą korzystać z telefonów znajdujących się </w:t>
      </w:r>
      <w:r w:rsidRPr="004816F0">
        <w:rPr>
          <w:lang w:val="pl-PL"/>
        </w:rPr>
        <w:br/>
        <w:t>w obiektach Zamawiającego,</w:t>
      </w:r>
    </w:p>
    <w:p w14:paraId="77B74335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wyznaczy osobę odpowiedzialną za jakość realizacji przedmiotu Umowy, upoważnioną do kontaktów z Zamawiającym oraz za uzgadnianie treści comiesięcznych protokołów odbioru prac związanych z realizacją umowy i ich podpisywanie,</w:t>
      </w:r>
    </w:p>
    <w:p w14:paraId="4C9A4B87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pracownicy świadczący usługi będą posiadali aktualne badania lekarskie, niezbędne do wykonania powierzonych im obowiązków,</w:t>
      </w:r>
    </w:p>
    <w:p w14:paraId="56505CDF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przed rozpoczęciem wykonywania przedmiotu Umowy pracownicy zostaną przeszkoleni w zakresie przepisów BHP, przepisów przeciwpożarowych oraz przepisów o ochronie danych osobowych,</w:t>
      </w:r>
    </w:p>
    <w:p w14:paraId="6407C741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pracownicy będą posiadać odpowiednie kwalifikacje, uprawnienia i umiejętności niezbędne do świadczenia usług sprzątania,</w:t>
      </w:r>
    </w:p>
    <w:p w14:paraId="1973E634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zobowiązany jest do zapewnienia pracownikom odzieży ochronnej, odzieży roboczej zgodnie z przepisami i zasadami BHP,</w:t>
      </w:r>
    </w:p>
    <w:p w14:paraId="0E530759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pracownicy zobowiązani są do stosowania się do obowiązujących u Zamawiającego przepisów wewnętrznych w zakresie niezbędnym do realizacji Umowy. </w:t>
      </w:r>
    </w:p>
    <w:p w14:paraId="224DAC7D" w14:textId="77777777" w:rsidR="00774462" w:rsidRDefault="004816F0">
      <w:pPr>
        <w:pStyle w:val="Akapitzlist"/>
        <w:numPr>
          <w:ilvl w:val="0"/>
          <w:numId w:val="11"/>
        </w:numPr>
        <w:jc w:val="both"/>
      </w:pPr>
      <w:r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>:</w:t>
      </w:r>
    </w:p>
    <w:p w14:paraId="18DEF202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>zapewnienie osobom sprzątającym, zamykanego pomieszczenia na rzeczy osobiste i do przechowywania sprzętu oraz środków czystości i higieny,</w:t>
      </w:r>
    </w:p>
    <w:p w14:paraId="3BF6EBDA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t>zapewnienie możliwości korzystania z zimnej i ciepłej wody oraz energii elektrycznej w zakresie niezbędnym do wykonywania przedmiotu Umowy,</w:t>
      </w:r>
    </w:p>
    <w:p w14:paraId="0AC2DBB9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t>nadzór nad jakością realizacji przedmiotu Umowy.</w:t>
      </w:r>
    </w:p>
    <w:p w14:paraId="7073ED4B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2A635314" w14:textId="3E566F8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Odpowiedzialność Wykonawcy</w:t>
      </w:r>
    </w:p>
    <w:p w14:paraId="3F76F16B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>Wykonawca ponosi pełną odpowiedzialność za szkody powstałe w wyniku niewykonania lub nienależytego wykonania umowy. Pełna odpowiedzialność materialna odnosi się również do poszkodowanych osób trzecich.</w:t>
      </w:r>
    </w:p>
    <w:p w14:paraId="511876D4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</w:t>
      </w:r>
    </w:p>
    <w:p w14:paraId="32937E81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 xml:space="preserve">Wykonawca zobowiązuje się pokryć straty związane z zaistniałymi szkodami </w:t>
      </w:r>
      <w:r w:rsidRPr="004816F0">
        <w:rPr>
          <w:lang w:val="pl-PL"/>
        </w:rPr>
        <w:br/>
        <w:t>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5F68EC62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 xml:space="preserve">Wykonawca zapewni, aby osoby sprzątające pobierały i zdawały klucze </w:t>
      </w:r>
      <w:r w:rsidRPr="004816F0">
        <w:rPr>
          <w:lang w:val="pl-PL"/>
        </w:rPr>
        <w:br/>
        <w:t>w umówionym miejscu po zakończonej pracy.</w:t>
      </w:r>
    </w:p>
    <w:p w14:paraId="57415D6B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01A9A858" w14:textId="063F9158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Osoby uprawnione do kontakt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14:paraId="64ABDC9B" w14:textId="7AFA73D1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Osobami uprawnionymi do kontaktów ze strony Zamawiającego jest pan Da</w:t>
      </w:r>
      <w:r w:rsidR="00FE1744">
        <w:rPr>
          <w:lang w:val="pl-PL"/>
        </w:rPr>
        <w:t>mian Kurlenda</w:t>
      </w:r>
      <w:r w:rsidRPr="004816F0">
        <w:rPr>
          <w:lang w:val="pl-PL"/>
        </w:rPr>
        <w:t>, tel. 56 62 12 3</w:t>
      </w:r>
      <w:r w:rsidR="00FE1744">
        <w:rPr>
          <w:lang w:val="pl-PL"/>
        </w:rPr>
        <w:t>13</w:t>
      </w:r>
      <w:r w:rsidRPr="004816F0">
        <w:rPr>
          <w:lang w:val="pl-PL"/>
        </w:rPr>
        <w:t>.</w:t>
      </w:r>
    </w:p>
    <w:p w14:paraId="303B1FB2" w14:textId="77777777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Osobą uprawnioną do kontaktów ze strony Wykonawcy jest …………………………………………., </w:t>
      </w:r>
      <w:proofErr w:type="spellStart"/>
      <w:r w:rsidRPr="004816F0">
        <w:rPr>
          <w:lang w:val="pl-PL"/>
        </w:rPr>
        <w:t>tel</w:t>
      </w:r>
      <w:proofErr w:type="spellEnd"/>
      <w:r w:rsidRPr="004816F0">
        <w:rPr>
          <w:lang w:val="pl-PL"/>
        </w:rPr>
        <w:t>……………………………………….…..</w:t>
      </w:r>
    </w:p>
    <w:p w14:paraId="673BB87E" w14:textId="77777777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Zmiana w/w osób nie wymaga aneksu do umowy, jedynie pisemnego powiadomienia stron.</w:t>
      </w:r>
    </w:p>
    <w:p w14:paraId="7921A8E4" w14:textId="77777777" w:rsidR="00774462" w:rsidRPr="004816F0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1B591AFB" w14:textId="77777777" w:rsidR="00774462" w:rsidRDefault="00774462">
      <w:pPr>
        <w:jc w:val="both"/>
        <w:rPr>
          <w:b/>
          <w:bCs/>
        </w:rPr>
      </w:pPr>
    </w:p>
    <w:p w14:paraId="446CD53E" w14:textId="50B45102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 Polisa ubezpieczeniowa</w:t>
      </w:r>
    </w:p>
    <w:p w14:paraId="1E3D7EFF" w14:textId="77777777" w:rsidR="00774462" w:rsidRPr="004816F0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4816F0">
        <w:rPr>
          <w:lang w:val="pl-PL"/>
        </w:rPr>
        <w:t>Wykonawca jest ubezpieczony od odpowiedzialności cywilnej na kwotę nie mniejszą niż 100 000,00 zł (słownie: sto tysięcy złotych).</w:t>
      </w:r>
    </w:p>
    <w:p w14:paraId="383DBD73" w14:textId="77777777" w:rsidR="00774462" w:rsidRPr="004816F0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4816F0">
        <w:rPr>
          <w:lang w:val="pl-PL"/>
        </w:rPr>
        <w:t>W przypadku wygaśnięcia polisy ubezpieczeniowej w okresie realizacji Umowy Wykonawca jest zobowiązany do przedłużania ubezpieczenia na dalszy okres trwania Umowy i przedłożenia Zamawiającemu dokumentu potwierdzającego ten fakt na dzień przed upływem terminu dotychczasowego ubezpieczenia, pod rygorem prawa Zamawiającego do odstąpienia od Umowy z przyczyn leżących po stronie Wykonawcy.</w:t>
      </w:r>
    </w:p>
    <w:p w14:paraId="3399C330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2CE1DD2F" w14:textId="4E94D75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Ochrona danych osobowych</w:t>
      </w:r>
    </w:p>
    <w:p w14:paraId="6FEF1842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Wykonawca jest zobowiązany do zachowania w tajemnicy informacji, danych </w:t>
      </w:r>
      <w:r w:rsidRPr="004816F0">
        <w:rPr>
          <w:lang w:val="pl-PL"/>
        </w:rPr>
        <w:br/>
        <w:t>i wiedzy, bez względu na formę ich utrwalenia, stanowiących tajemnicę Zamawiającego, uzyskanych w trakcie wykonywania umowy.</w:t>
      </w:r>
    </w:p>
    <w:p w14:paraId="4282810E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W szczególności Wykonawca jest zobowiązany zachować w tajemnicy pozyskane od Zamawiającego informacje dotyczące rozmieszczenia i konfiguracji infrastruktury </w:t>
      </w:r>
      <w:proofErr w:type="spellStart"/>
      <w:r w:rsidRPr="004816F0">
        <w:rPr>
          <w:lang w:val="pl-PL"/>
        </w:rPr>
        <w:t>techniczno</w:t>
      </w:r>
      <w:proofErr w:type="spellEnd"/>
      <w:r w:rsidRPr="004816F0">
        <w:rPr>
          <w:b/>
          <w:bCs/>
          <w:lang w:val="pl-PL"/>
        </w:rPr>
        <w:t>–</w:t>
      </w:r>
      <w:r w:rsidRPr="004816F0">
        <w:rPr>
          <w:lang w:val="pl-PL"/>
        </w:rPr>
        <w:t>systemowej sieci oraz stosowanych zabezpieczeń.</w:t>
      </w:r>
    </w:p>
    <w:p w14:paraId="239DD147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Uzyskane przez Wykonawcę, w związku z wykonywaniem Umowy informacje </w:t>
      </w:r>
      <w:r w:rsidRPr="004816F0">
        <w:rPr>
          <w:lang w:val="pl-PL"/>
        </w:rPr>
        <w:br/>
        <w:t>nie mogą być wykorzystane do innego celu, niż do realizacji Umowy.</w:t>
      </w:r>
    </w:p>
    <w:p w14:paraId="78724670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>Zobowiązanie do zachowania w tajemnicy nie dotyczy informacji, które:</w:t>
      </w:r>
    </w:p>
    <w:p w14:paraId="530538FD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stały się publicznie dostępne bez naruszenia przez Wykonawcę postanowień Umowy,</w:t>
      </w:r>
    </w:p>
    <w:p w14:paraId="0A6816F5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były znane przed otrzymaniem ich od Zamawiającego i nie były objęte zobowiązaniem do zachowania w tajemnicy wobec jakiegokolwiek podmiotu,</w:t>
      </w:r>
    </w:p>
    <w:p w14:paraId="56456EB3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podlegają ujawnieniu na mocy przepisów prawa.</w:t>
      </w:r>
    </w:p>
    <w:p w14:paraId="40B49D9F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6C0FB95F" w14:textId="77777777" w:rsidR="00774462" w:rsidRPr="004816F0" w:rsidRDefault="004816F0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4816F0">
        <w:rPr>
          <w:lang w:val="pl-PL"/>
        </w:rPr>
        <w:t xml:space="preserve">W terminie 5 dni roboczych od rozwiązania lub wygaśnięcia Umowy Wykonawca zobowiązany jest do zwrotu Zamawiającemu lub zniszczenia wszelkich materiałów zawierających informację stanowiącą tajemnicę Zamawiającego, jakie otrzymał lub wytworzył w związku 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</w:t>
      </w:r>
      <w:r w:rsidRPr="004816F0">
        <w:rPr>
          <w:lang w:val="pl-PL"/>
        </w:rPr>
        <w:br/>
        <w:t>w protokole, który podpisują Zamawiający i Wykonawca. Niezwłocznie po upływie terminu przedawnienia potencjalnych roszczeń Wykonawca informuje pisemnie Zamawiającego o zniszczeniu kopii materiałów pozostawionych do ewentualnego dochodzenia roszczeń.</w:t>
      </w:r>
    </w:p>
    <w:p w14:paraId="32475ED5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>Osoby wykonujące zadania w związku z realizacją Umowy na terenie budynków, pomieszczeń lub części pomieszczeń użytkowanych przez Zamawiającego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</w:t>
      </w:r>
    </w:p>
    <w:p w14:paraId="770DEBD0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Zamawiający zastrzega sobie możliwość dochodzenia roszczeń wobec Wykonawcy </w:t>
      </w:r>
      <w:r w:rsidRPr="004816F0">
        <w:rPr>
          <w:lang w:val="pl-PL"/>
        </w:rPr>
        <w:br/>
        <w:t xml:space="preserve">w wypadku wyrządzenia przez niego szkód Zamawiającemu lub osobom trzecim, będących wynikiem naruszenia bezpieczeństwa informacji, na zasadach określonych </w:t>
      </w:r>
      <w:r w:rsidRPr="004816F0">
        <w:rPr>
          <w:lang w:val="pl-PL"/>
        </w:rPr>
        <w:br/>
        <w:t>w kodeksie cywilnym.</w:t>
      </w:r>
    </w:p>
    <w:p w14:paraId="6C1C93FB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D522" w14:textId="16260AA4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Odbi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 us</w:t>
      </w:r>
      <w:r>
        <w:rPr>
          <w:rFonts w:ascii="Times New Roman" w:hAnsi="Times New Roman"/>
          <w:b/>
          <w:bCs/>
          <w:sz w:val="24"/>
          <w:szCs w:val="24"/>
        </w:rPr>
        <w:t>ług</w:t>
      </w:r>
    </w:p>
    <w:p w14:paraId="40EB4E05" w14:textId="77777777" w:rsidR="00774462" w:rsidRDefault="004816F0">
      <w:pPr>
        <w:pStyle w:val="Akapitzlist"/>
        <w:numPr>
          <w:ilvl w:val="0"/>
          <w:numId w:val="26"/>
        </w:numPr>
        <w:jc w:val="both"/>
      </w:pPr>
      <w:r w:rsidRPr="004816F0">
        <w:rPr>
          <w:lang w:val="pl-PL"/>
        </w:rPr>
        <w:t xml:space="preserve">Zamawiający dokonuje odbioru usług wykonanych w danym cyklu rozliczeniowym, poprzez podpisanie miesięcznego protokołu odbioru usług, którego wzór stanowi załącznik nr 3 do umowy. </w:t>
      </w:r>
      <w:proofErr w:type="spellStart"/>
      <w:r>
        <w:t>Cyklem</w:t>
      </w:r>
      <w:proofErr w:type="spellEnd"/>
      <w:r>
        <w:t xml:space="preserve"> </w:t>
      </w:r>
      <w:proofErr w:type="spellStart"/>
      <w:r>
        <w:t>rozliczeniowym</w:t>
      </w:r>
      <w:proofErr w:type="spellEnd"/>
      <w:r>
        <w:t xml:space="preserve"> jest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kalendarzowy</w:t>
      </w:r>
      <w:proofErr w:type="spellEnd"/>
      <w:r>
        <w:t>.</w:t>
      </w:r>
    </w:p>
    <w:p w14:paraId="1E1CF966" w14:textId="77777777" w:rsidR="00774462" w:rsidRPr="004816F0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4816F0">
        <w:rPr>
          <w:lang w:val="pl-PL"/>
        </w:rPr>
        <w:t>Wykonawca zobowiązany jest do prawidłowego wypełnienia i przedłożenia Zamawiającemu miesięcznego protokołu odbioru usług w terminie 5 dni roboczych od dnia zakończenia danego cyklu rozliczeniowego.</w:t>
      </w:r>
    </w:p>
    <w:p w14:paraId="589880E4" w14:textId="77777777" w:rsidR="00774462" w:rsidRPr="004816F0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4816F0">
        <w:rPr>
          <w:lang w:val="pl-PL"/>
        </w:rPr>
        <w:t>W terminie 3 dni roboczych od dnia przedłożenia miesięcznego protokołu</w:t>
      </w:r>
      <w:r w:rsidRPr="004816F0">
        <w:rPr>
          <w:i/>
          <w:iCs/>
          <w:lang w:val="pl-PL"/>
        </w:rPr>
        <w:t xml:space="preserve"> </w:t>
      </w:r>
      <w:r w:rsidRPr="004816F0">
        <w:rPr>
          <w:lang w:val="pl-PL"/>
        </w:rPr>
        <w:t>odbioru usług Zamawiający:</w:t>
      </w:r>
    </w:p>
    <w:p w14:paraId="6D958590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t>stwierdza należyte wykonanie przez Wykonawcę usług i przekaże Wykonawcy podpisany miesięczny protokół odbioru usług, lub</w:t>
      </w:r>
    </w:p>
    <w:p w14:paraId="1C31E43E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t xml:space="preserve">stwierdza częściowo należyte wykonywanie przez Wykonawcę usług </w:t>
      </w:r>
      <w:r w:rsidRPr="004816F0">
        <w:rPr>
          <w:lang w:val="pl-PL"/>
        </w:rPr>
        <w:br/>
        <w:t>i przekaże Wykonawcy podpisany miesięczny protokół odbioru usług, zawierający informacje o zakresie, w jakim przedmiot Umowy w ocenie Zamawiającego wykonywany był nienależycie. lub</w:t>
      </w:r>
    </w:p>
    <w:p w14:paraId="410DECF9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t>stwierdza nienależyte wykonanie przez Wykonawcę usług i przekaże Wykonawcy miesięczny protokół odbioru usług zawierający uzasadnienie nienależytego wykonania usług oraz stwierdzenie braku odbioru usług.</w:t>
      </w:r>
    </w:p>
    <w:p w14:paraId="4E48ED1D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D5783" w14:textId="710CFC9D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 Kary umowne i odstąpienie od umowy</w:t>
      </w:r>
    </w:p>
    <w:p w14:paraId="20D31E99" w14:textId="77777777" w:rsidR="00774462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Strony ustalają kary umowne za:</w:t>
      </w:r>
    </w:p>
    <w:p w14:paraId="5E499D89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>stwierdzone „miesięcznym protokołem odbioru usług” nienależyte wykonanie usługi w wysokości 100,00 zł za każdą stwierdzoną nieprawidłowość, po uzgodnieniu z przedstawicielem Wykonawcy,</w:t>
      </w:r>
    </w:p>
    <w:p w14:paraId="492D7553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brak aktualnego ubezpieczenia, o którym mowa w § 8 ust. 1 umowy, </w:t>
      </w:r>
      <w:r w:rsidRPr="004816F0">
        <w:rPr>
          <w:lang w:val="pl-PL"/>
        </w:rPr>
        <w:br/>
        <w:t>w wysokości 100,00 zł za każdy dzień,</w:t>
      </w:r>
    </w:p>
    <w:p w14:paraId="6FFAC1D9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za niedopełnienie wymogu zatrudniania pracowników świadczących usługi na podstawie umowy o pracę w rozumieniu przepisów Kodeksu Pracy – </w:t>
      </w:r>
      <w:r w:rsidRPr="004816F0">
        <w:rPr>
          <w:lang w:val="pl-PL"/>
        </w:rPr>
        <w:br/>
        <w:t>w wysokości 100 zł za każdą osobę i każdy dzień liczony od dnia, w którym Wykonawca zobowiązany był zawrzeć umowę o pracę,</w:t>
      </w:r>
    </w:p>
    <w:p w14:paraId="01EB93BA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za niedopełnienie wymogu przedstawienia co kwartał zestawienia zawierającego nazwy i ilości wykorzystanych środków czyszczących </w:t>
      </w:r>
      <w:r w:rsidRPr="004816F0">
        <w:rPr>
          <w:lang w:val="pl-PL"/>
        </w:rPr>
        <w:br/>
        <w:t>w wysokości 50 % wynagrodzenia brutto określonego § 3 pkt 2,</w:t>
      </w:r>
    </w:p>
    <w:p w14:paraId="458EFDA5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>za niedopełnienie zadeklarowanej w ofercie ilości kontroli jakości świadczonych usług przez wyznaczonego koordynatora w wysokości 50% wynagrodzenia brutto określonego § 3 pkt 2,</w:t>
      </w:r>
    </w:p>
    <w:p w14:paraId="19A569D4" w14:textId="77777777" w:rsidR="00774462" w:rsidRPr="004816F0" w:rsidRDefault="004816F0">
      <w:pPr>
        <w:pStyle w:val="Akapitzlist"/>
        <w:numPr>
          <w:ilvl w:val="0"/>
          <w:numId w:val="33"/>
        </w:numPr>
        <w:jc w:val="both"/>
        <w:rPr>
          <w:lang w:val="pl-PL"/>
        </w:rPr>
      </w:pPr>
      <w:r w:rsidRPr="004816F0">
        <w:rPr>
          <w:lang w:val="pl-PL"/>
        </w:rPr>
        <w:t>W razie wystąpienia przypadku rażąco niewłaściwego wykonywania Umowy Zamawiający zastrzega sobie prawo do odstąpienia od Umowy z przyczyn leżących po stronie Wykonawcy. Postanowienia ust. 3 mają odpowiednio zastosowanie. Przez rażąco niewłaściwe wykonywanie umowy strony rozumieją w szczególności:</w:t>
      </w:r>
    </w:p>
    <w:p w14:paraId="79D9AE0C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umyślną szkodę wyrządzoną przez pracownika Wykonawcy w mieniu Zamawiającego,</w:t>
      </w:r>
    </w:p>
    <w:p w14:paraId="2EF6FFDE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umyślne współdziałanie pracownika Wykonawcy z osobą wyrządzającą szkodę w mieniu Zamawiającego,</w:t>
      </w:r>
    </w:p>
    <w:p w14:paraId="54C2A4B7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 xml:space="preserve">występowanie nieprawidłowości w wykonywaniu przedmiotu Umowy z tytułu których przysługujące Zamawiającemu kary umowne przekroczą kwotę  </w:t>
      </w:r>
      <w:r w:rsidRPr="004816F0">
        <w:rPr>
          <w:lang w:val="pl-PL"/>
        </w:rPr>
        <w:br/>
        <w:t>2 000,00 zł,</w:t>
      </w:r>
    </w:p>
    <w:p w14:paraId="4A35DBBE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nierealizowanie zadań wynikających z opisu przedmiotu zamówienia,</w:t>
      </w:r>
    </w:p>
    <w:p w14:paraId="0F3BEB02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w przypadku odstąpienia od umowy przez którąkolwiek ze stron z przyczyn leżących po stronie Wykonawcy, Wykonawca zapłaci Zamawiającemu karę umowną w wysokości 20% netto wartości Umowy, niezależnie od kar umownych określonych w ust. 1.</w:t>
      </w:r>
    </w:p>
    <w:p w14:paraId="08B35D2F" w14:textId="77777777" w:rsidR="00774462" w:rsidRPr="004816F0" w:rsidRDefault="004816F0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4816F0">
        <w:rPr>
          <w:lang w:val="pl-PL"/>
        </w:rPr>
        <w:t>Strony zastrzegają sobie możliwość dochodzenia odszkodowania uzupełniającego, przekraczającego wysokość zastrzeżonych kar umownych.</w:t>
      </w:r>
    </w:p>
    <w:p w14:paraId="640A830D" w14:textId="6E58FE10" w:rsidR="00774462" w:rsidRPr="0080689D" w:rsidRDefault="0080689D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80689D">
        <w:rPr>
          <w:lang w:val="pl-PL"/>
        </w:rPr>
        <w:t xml:space="preserve">Zamawiający ma prawo do potrącania kar umownych z należnego Wykonawcy wynagrodzenia bez konieczności uzyskania uprzedniej zgody Wykonawcy, </w:t>
      </w:r>
      <w:r w:rsidRPr="0080689D">
        <w:rPr>
          <w:lang w:val="pl-PL"/>
        </w:rPr>
        <w:br/>
      </w:r>
      <w:r w:rsidRPr="0080689D">
        <w:rPr>
          <w:lang w:val="pl-PL"/>
        </w:rPr>
        <w:t>z wyłączeniem sytuacji określonych w Art. 15r</w:t>
      </w:r>
      <w:r w:rsidRPr="0080689D">
        <w:rPr>
          <w:vertAlign w:val="superscript"/>
          <w:lang w:val="pl-PL"/>
        </w:rPr>
        <w:t>1</w:t>
      </w:r>
      <w:r w:rsidRPr="0080689D">
        <w:rPr>
          <w:lang w:val="pl-PL"/>
        </w:rPr>
        <w:t xml:space="preserve">. 1. Ustawy z dnia 2 marca 2020 r. o szczególnych rozwiązaniach związanych z zapobieganiem, przeciwdziałaniem </w:t>
      </w:r>
      <w:r w:rsidRPr="0080689D">
        <w:rPr>
          <w:lang w:val="pl-PL"/>
        </w:rPr>
        <w:br/>
      </w:r>
      <w:r w:rsidRPr="0080689D">
        <w:rPr>
          <w:lang w:val="pl-PL"/>
        </w:rPr>
        <w:t>i zwalczaniem COVID-19, innych chorób zakaźnych oraz wywołanych nimi sytuacji kryzysowych (Dz. U. poz. 374, 567, 568, 695 i 875).</w:t>
      </w:r>
    </w:p>
    <w:p w14:paraId="025285A8" w14:textId="77777777" w:rsidR="00774462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2DE4224" w14:textId="77777777" w:rsidR="00774462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W przypadku określonym w ust. 5 Umowy, Wykonawca może żądać wyłącznie wynagrodzenia należnego z tytułu wykonania części Umowy.</w:t>
      </w:r>
    </w:p>
    <w:p w14:paraId="139C3D32" w14:textId="77777777" w:rsidR="004816F0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 xml:space="preserve">Zamawiającemu przysługuje prawo wypowiedzenia umowy za </w:t>
      </w:r>
      <w:r>
        <w:rPr>
          <w:lang w:val="pl-PL"/>
        </w:rPr>
        <w:t>3-</w:t>
      </w:r>
      <w:r w:rsidRPr="004816F0">
        <w:rPr>
          <w:lang w:val="pl-PL"/>
        </w:rPr>
        <w:t>miesięcznym okresem wypowiedzenia liczonym na koniec miesiąca</w:t>
      </w:r>
      <w:r>
        <w:rPr>
          <w:lang w:val="pl-PL"/>
        </w:rPr>
        <w:t>.</w:t>
      </w:r>
    </w:p>
    <w:p w14:paraId="6BE450AC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7C874" w14:textId="412716F5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Siła wyższa</w:t>
      </w:r>
    </w:p>
    <w:p w14:paraId="2CD1C842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Strony niniejszej Umowy będą zwolnione z odpowiedzialności za niewypełnienie swoich zobowiązań zawartych w Umowie w czasie trwania siły wyższej, jeżeli okoliczności zaistnienia siły wyższej będą stanowiły przeszkodę w ich wypełnieniu.</w:t>
      </w:r>
    </w:p>
    <w:p w14:paraId="06FC55B6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Siłą wyższą jest zdarzenie zewnętrzne, nie posiadające swojego źródła wewnątrz przedsiębiorstwa, niemożliwe do przewidzenia oraz niemożliwe do zapobieżenia, przy czym dotyczy to niemożliwości zapobieżenia jego szkodliwym następstwom.</w:t>
      </w:r>
    </w:p>
    <w:p w14:paraId="1970D068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Strona może powoływać się na zaistnienie siły wyższej tylko wtedy, gdy poinformuje ona o tym pisemnie drugą stronę w ciągu 3 dni od jej zaistnienia.</w:t>
      </w:r>
    </w:p>
    <w:p w14:paraId="17F7DC7B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Okoliczności zaistnienia siły wyższej muszą zostać udowodnione przez stronę, która się na nie powołuje.</w:t>
      </w:r>
    </w:p>
    <w:p w14:paraId="1AD22517" w14:textId="77777777" w:rsidR="00774462" w:rsidRPr="004816F0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0AE5A4FF" w14:textId="45CD1702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Warunki zmiany Umowy</w:t>
      </w:r>
    </w:p>
    <w:p w14:paraId="26F7829C" w14:textId="77777777" w:rsidR="00774462" w:rsidRPr="004816F0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4816F0">
        <w:rPr>
          <w:lang w:val="pl-PL"/>
        </w:rPr>
        <w:t>Wszelkie zmiany postanowień niniejszej Umowy wymagają formy pisemnej pod rygorem nieważności. Zmiana osób odpowiedzialnych za koordynację działań, dokonana w formie pisemnej nie stanowi zmiany Umowy wymagającej aneksu.</w:t>
      </w:r>
    </w:p>
    <w:p w14:paraId="005A6874" w14:textId="77777777" w:rsidR="00774462" w:rsidRPr="004816F0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4816F0">
        <w:rPr>
          <w:lang w:val="pl-PL"/>
        </w:rPr>
        <w:t>Zmiany w Umowie mogą być wprowadzone na wniosek stron, w związku z:</w:t>
      </w:r>
    </w:p>
    <w:p w14:paraId="2765CC16" w14:textId="77777777" w:rsidR="00774462" w:rsidRPr="004816F0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4816F0">
        <w:rPr>
          <w:lang w:val="pl-PL"/>
        </w:rPr>
        <w:t>zmianą wynagrodzenia miesięcznego na warunkach określonych w § 3 ust. 4,</w:t>
      </w:r>
    </w:p>
    <w:p w14:paraId="07532656" w14:textId="77777777" w:rsidR="00774462" w:rsidRDefault="004816F0">
      <w:pPr>
        <w:pStyle w:val="Akapitzlist"/>
        <w:numPr>
          <w:ilvl w:val="0"/>
          <w:numId w:val="42"/>
        </w:numPr>
        <w:jc w:val="both"/>
      </w:pPr>
      <w:proofErr w:type="spellStart"/>
      <w:r>
        <w:t>poprawą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realizowanych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>,</w:t>
      </w:r>
    </w:p>
    <w:p w14:paraId="1BF277E7" w14:textId="77777777" w:rsidR="00774462" w:rsidRDefault="004816F0">
      <w:pPr>
        <w:pStyle w:val="Akapitzlist"/>
        <w:numPr>
          <w:ilvl w:val="0"/>
          <w:numId w:val="42"/>
        </w:numPr>
        <w:jc w:val="both"/>
      </w:pPr>
      <w:proofErr w:type="spellStart"/>
      <w:r>
        <w:t>usprawnieniami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>,</w:t>
      </w:r>
    </w:p>
    <w:p w14:paraId="3FEE9769" w14:textId="77777777" w:rsidR="00774462" w:rsidRPr="004816F0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4816F0">
        <w:rPr>
          <w:lang w:val="pl-PL"/>
        </w:rPr>
        <w:t>zmianą zakresu usług określonych w Umowie mogących wynikać ze zmian organizacyjnych Zamawiającego, w szczególności z przemieszczenia pracowników Zamawiającego do innych obiektów, na warunkach określonych przez strony.</w:t>
      </w:r>
    </w:p>
    <w:p w14:paraId="3F335D5A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3091271A" w14:textId="2B065F0D" w:rsidR="004816F0" w:rsidRDefault="00481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95EF61" w14:textId="45F96D8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Wykonawca i podwykonawcy</w:t>
      </w:r>
    </w:p>
    <w:p w14:paraId="520D3B65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Wykonawca może wykonywać przedmiot Umowy przy pomocy podwykonawców na zasadach określonych w niniejszej Umowie. Wykaz części zamówienia, które zostaną powierzone do wykonania podwykonawcom Wykonawca powinien dołączyć do oferty.</w:t>
      </w:r>
    </w:p>
    <w:p w14:paraId="60AC85C1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Wykonawca w terminie nie krótszym niż 14 dni przed powierzeniem prac podwykonawcy przedstawi Zamawiającemu projekt umowy na realizację tych zadań.</w:t>
      </w:r>
    </w:p>
    <w:p w14:paraId="559424D0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Zamawiający poinformuje Wykonawcę o akceptacji bądź sprzeciwie co do podwykonawcy lub projektu umowy w terminie do 14 dni od otrzymania projektu umowy, o którym mowa w ust. 2.</w:t>
      </w:r>
    </w:p>
    <w:p w14:paraId="2F552863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 przypadku zgłoszenia przez Zamawiającego sprzeciwu co do projektu umowy, Wykonawca zobowiązany jest do dokonania zmiany jego treści w terminie 5</w:t>
      </w:r>
      <w:r w:rsidRPr="004816F0">
        <w:rPr>
          <w:b/>
          <w:bCs/>
          <w:lang w:val="pl-PL"/>
        </w:rPr>
        <w:t>–</w:t>
      </w:r>
      <w:proofErr w:type="spellStart"/>
      <w:r w:rsidRPr="004816F0">
        <w:rPr>
          <w:lang w:val="pl-PL"/>
        </w:rPr>
        <w:t>ciu</w:t>
      </w:r>
      <w:proofErr w:type="spellEnd"/>
      <w:r w:rsidRPr="004816F0">
        <w:rPr>
          <w:lang w:val="pl-PL"/>
        </w:rPr>
        <w:t xml:space="preserve"> dni od daty przekazania sprzeciwu.</w:t>
      </w:r>
    </w:p>
    <w:p w14:paraId="70FB3C39" w14:textId="77777777" w:rsidR="00774462" w:rsidRDefault="004816F0">
      <w:pPr>
        <w:pStyle w:val="Akapitzlist"/>
        <w:numPr>
          <w:ilvl w:val="0"/>
          <w:numId w:val="44"/>
        </w:numPr>
        <w:jc w:val="both"/>
      </w:pPr>
      <w:r w:rsidRPr="004816F0">
        <w:rPr>
          <w:lang w:val="pl-PL"/>
        </w:rPr>
        <w:t xml:space="preserve">Zmiana podwykonawcy może nastąpić za pisemną zgodą Zamawiającego, na wniosek  Wykonawcy zawierający projekt umowy z nowym podwykonawcą.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do 4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>.</w:t>
      </w:r>
    </w:p>
    <w:p w14:paraId="714243E0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Zamawiający ma prawo żądać od Wykonawcy zmiany podwykonawcy, jeżeli ten nie wypełnia warunków umowy z Wykonawcą.</w:t>
      </w:r>
    </w:p>
    <w:p w14:paraId="1632DB3E" w14:textId="77777777" w:rsidR="00774462" w:rsidRDefault="004816F0">
      <w:pPr>
        <w:pStyle w:val="Akapitzlist"/>
        <w:numPr>
          <w:ilvl w:val="0"/>
          <w:numId w:val="44"/>
        </w:numPr>
        <w:jc w:val="both"/>
      </w:pPr>
      <w:r w:rsidRPr="004816F0">
        <w:rPr>
          <w:lang w:val="pl-PL"/>
        </w:rPr>
        <w:t xml:space="preserve">Wykonawca zobowiązany jest dokonać zmiany podwykonawcy, o której mowa w ust. 6, w terminie do 14 dni od daty zgłoszenia takiego żądania przez Zamawiającego.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– 5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>.</w:t>
      </w:r>
    </w:p>
    <w:p w14:paraId="38119E89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BAC6A" w14:textId="5EDB6707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14:paraId="50120C4A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Strony poddają rozstrzygnięcie sporów wynikłych na tle realizacji niniejszej Umowy sądowi powszechnemu właściwemu dla siedziby Zamawiającego.</w:t>
      </w:r>
    </w:p>
    <w:p w14:paraId="5F6E4C0C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W sprawach nieuregulowanych niniejszą umową mają zastosowanie przepisy Kodeksu Cywilnego oraz inne przepisy mające związek z przedmiotem Umowy.</w:t>
      </w:r>
    </w:p>
    <w:p w14:paraId="2568480B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Załączniki do Umowy stanowią jej integralną część.</w:t>
      </w:r>
    </w:p>
    <w:p w14:paraId="2CA0A61D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Umowę sporządzono w dwóch jednobrzmiących egzemplarzach, 1 egz. dla Zamawiającego i 1 egz. dla Wykonawcy.</w:t>
      </w:r>
    </w:p>
    <w:p w14:paraId="2A117164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7CE69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67E1E" w14:textId="77777777" w:rsidR="00774462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ZAMAWIAJ</w:t>
      </w:r>
      <w:r>
        <w:rPr>
          <w:rFonts w:ascii="Times New Roman" w:hAnsi="Times New Roman"/>
          <w:sz w:val="24"/>
          <w:szCs w:val="24"/>
        </w:rPr>
        <w:t>ĄCY:                                                                          WYKONAWCA:</w:t>
      </w:r>
    </w:p>
    <w:p w14:paraId="10511500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F5B26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8727C" w14:textId="77777777" w:rsidR="00774462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      ……………………………………</w:t>
      </w:r>
    </w:p>
    <w:p w14:paraId="0CCCC2EF" w14:textId="77777777" w:rsidR="00774462" w:rsidRDefault="00774462"/>
    <w:p w14:paraId="265F1408" w14:textId="77777777" w:rsidR="00774462" w:rsidRDefault="004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Wykaz załącznik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</w:rPr>
        <w:t>w:</w:t>
      </w:r>
    </w:p>
    <w:p w14:paraId="28903C24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Opis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06004A0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Oferta wykonawcy.</w:t>
      </w:r>
    </w:p>
    <w:p w14:paraId="3E9E35E8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Miesięczny protokół odbioru usług.</w:t>
      </w:r>
    </w:p>
    <w:p w14:paraId="5686DF92" w14:textId="77777777" w:rsidR="00774462" w:rsidRDefault="00774462">
      <w:pPr>
        <w:spacing w:after="0"/>
      </w:pPr>
    </w:p>
    <w:sectPr w:rsidR="00774462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E59B" w14:textId="77777777" w:rsidR="00FA1AC1" w:rsidRDefault="004816F0">
      <w:pPr>
        <w:spacing w:after="0" w:line="240" w:lineRule="auto"/>
      </w:pPr>
      <w:r>
        <w:separator/>
      </w:r>
    </w:p>
  </w:endnote>
  <w:endnote w:type="continuationSeparator" w:id="0">
    <w:p w14:paraId="42CE62C2" w14:textId="77777777" w:rsidR="00FA1AC1" w:rsidRDefault="0048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B929" w14:textId="77777777" w:rsidR="00FA1AC1" w:rsidRDefault="004816F0">
      <w:pPr>
        <w:spacing w:after="0" w:line="240" w:lineRule="auto"/>
      </w:pPr>
      <w:r>
        <w:separator/>
      </w:r>
    </w:p>
  </w:footnote>
  <w:footnote w:type="continuationSeparator" w:id="0">
    <w:p w14:paraId="5376B06C" w14:textId="77777777" w:rsidR="00FA1AC1" w:rsidRDefault="0048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3120" w14:textId="72A2B5DF" w:rsidR="00774462" w:rsidRDefault="00774462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AC"/>
    <w:multiLevelType w:val="hybridMultilevel"/>
    <w:tmpl w:val="E47A9D18"/>
    <w:styleLink w:val="Zaimportowanystyl19"/>
    <w:lvl w:ilvl="0" w:tplc="39A60C8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0163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04D2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7BB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A7B3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CE25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2DD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CDE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6F0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D3430"/>
    <w:multiLevelType w:val="hybridMultilevel"/>
    <w:tmpl w:val="98404A68"/>
    <w:styleLink w:val="Zaimportowanystyl16"/>
    <w:lvl w:ilvl="0" w:tplc="DF2C222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EFE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722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FA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884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1C2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AC6F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8BF1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0B86A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C62349"/>
    <w:multiLevelType w:val="hybridMultilevel"/>
    <w:tmpl w:val="A71A2A84"/>
    <w:styleLink w:val="Zaimportowanystyl12"/>
    <w:lvl w:ilvl="0" w:tplc="9378C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B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EE3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0D3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E3E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463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63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E5B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2D660E"/>
    <w:multiLevelType w:val="hybridMultilevel"/>
    <w:tmpl w:val="1E2AAC8C"/>
    <w:numStyleLink w:val="Zaimportowanystyl15"/>
  </w:abstractNum>
  <w:abstractNum w:abstractNumId="4" w15:restartNumberingAfterBreak="0">
    <w:nsid w:val="11DF435E"/>
    <w:multiLevelType w:val="hybridMultilevel"/>
    <w:tmpl w:val="523AEEBC"/>
    <w:numStyleLink w:val="Zaimportowanystyl2"/>
  </w:abstractNum>
  <w:abstractNum w:abstractNumId="5" w15:restartNumberingAfterBreak="0">
    <w:nsid w:val="12916DB7"/>
    <w:multiLevelType w:val="hybridMultilevel"/>
    <w:tmpl w:val="63A08738"/>
    <w:numStyleLink w:val="Zaimportowanystyl20"/>
  </w:abstractNum>
  <w:abstractNum w:abstractNumId="6" w15:restartNumberingAfterBreak="0">
    <w:nsid w:val="12D05BAA"/>
    <w:multiLevelType w:val="hybridMultilevel"/>
    <w:tmpl w:val="98404A68"/>
    <w:numStyleLink w:val="Zaimportowanystyl16"/>
  </w:abstractNum>
  <w:abstractNum w:abstractNumId="7" w15:restartNumberingAfterBreak="0">
    <w:nsid w:val="25294EE0"/>
    <w:multiLevelType w:val="hybridMultilevel"/>
    <w:tmpl w:val="80942742"/>
    <w:styleLink w:val="Zaimportowanystyl1"/>
    <w:lvl w:ilvl="0" w:tplc="58F2C6CE">
      <w:start w:val="1"/>
      <w:numFmt w:val="decimal"/>
      <w:lvlText w:val="%1."/>
      <w:lvlJc w:val="left"/>
      <w:pPr>
        <w:tabs>
          <w:tab w:val="left" w:pos="5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395A">
      <w:start w:val="1"/>
      <w:numFmt w:val="lowerLetter"/>
      <w:lvlText w:val="%2."/>
      <w:lvlJc w:val="left"/>
      <w:pPr>
        <w:tabs>
          <w:tab w:val="left" w:pos="55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61C70">
      <w:start w:val="1"/>
      <w:numFmt w:val="lowerRoman"/>
      <w:lvlText w:val="%3."/>
      <w:lvlJc w:val="left"/>
      <w:pPr>
        <w:tabs>
          <w:tab w:val="left" w:pos="552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874C8">
      <w:start w:val="1"/>
      <w:numFmt w:val="decimal"/>
      <w:lvlText w:val="%4."/>
      <w:lvlJc w:val="left"/>
      <w:pPr>
        <w:tabs>
          <w:tab w:val="left" w:pos="55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E6830">
      <w:start w:val="1"/>
      <w:numFmt w:val="lowerLetter"/>
      <w:lvlText w:val="%5."/>
      <w:lvlJc w:val="left"/>
      <w:pPr>
        <w:tabs>
          <w:tab w:val="left" w:pos="55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01886">
      <w:start w:val="1"/>
      <w:numFmt w:val="lowerRoman"/>
      <w:lvlText w:val="%6."/>
      <w:lvlJc w:val="left"/>
      <w:pPr>
        <w:tabs>
          <w:tab w:val="left" w:pos="552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25BC2">
      <w:start w:val="1"/>
      <w:numFmt w:val="decimal"/>
      <w:lvlText w:val="%7."/>
      <w:lvlJc w:val="left"/>
      <w:pPr>
        <w:tabs>
          <w:tab w:val="left" w:pos="552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ABE76">
      <w:start w:val="1"/>
      <w:numFmt w:val="lowerLetter"/>
      <w:suff w:val="nothing"/>
      <w:lvlText w:val="%8."/>
      <w:lvlJc w:val="left"/>
      <w:pPr>
        <w:tabs>
          <w:tab w:val="left" w:pos="5521"/>
        </w:tabs>
        <w:ind w:left="5521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8794E">
      <w:start w:val="1"/>
      <w:numFmt w:val="lowerRoman"/>
      <w:lvlText w:val="%9."/>
      <w:lvlJc w:val="left"/>
      <w:pPr>
        <w:tabs>
          <w:tab w:val="left" w:pos="552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FE23CA"/>
    <w:multiLevelType w:val="hybridMultilevel"/>
    <w:tmpl w:val="0E10CCDE"/>
    <w:numStyleLink w:val="Zaimportowanystyl10"/>
  </w:abstractNum>
  <w:abstractNum w:abstractNumId="9" w15:restartNumberingAfterBreak="0">
    <w:nsid w:val="29A8406B"/>
    <w:multiLevelType w:val="hybridMultilevel"/>
    <w:tmpl w:val="2C7E2AA6"/>
    <w:styleLink w:val="Zaimportowanystyl21"/>
    <w:lvl w:ilvl="0" w:tplc="99D4EF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49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48E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AD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03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1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6A0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C78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E04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DB2CD8"/>
    <w:multiLevelType w:val="hybridMultilevel"/>
    <w:tmpl w:val="305C8568"/>
    <w:styleLink w:val="Zaimportowanystyl9"/>
    <w:lvl w:ilvl="0" w:tplc="68C268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EB9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688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E02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C8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8B4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88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20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2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1149B2"/>
    <w:multiLevelType w:val="hybridMultilevel"/>
    <w:tmpl w:val="D50E24EA"/>
    <w:numStyleLink w:val="Zaimportowanystyl17"/>
  </w:abstractNum>
  <w:abstractNum w:abstractNumId="12" w15:restartNumberingAfterBreak="0">
    <w:nsid w:val="2D0315D5"/>
    <w:multiLevelType w:val="hybridMultilevel"/>
    <w:tmpl w:val="A70E54D8"/>
    <w:styleLink w:val="Zaimportowanystyl5"/>
    <w:lvl w:ilvl="0" w:tplc="7D3E3824">
      <w:start w:val="1"/>
      <w:numFmt w:val="lowerLetter"/>
      <w:lvlText w:val="%1)"/>
      <w:lvlJc w:val="left"/>
      <w:pPr>
        <w:ind w:left="14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E1A4">
      <w:start w:val="1"/>
      <w:numFmt w:val="lowerLetter"/>
      <w:lvlText w:val="%2."/>
      <w:lvlJc w:val="left"/>
      <w:pPr>
        <w:ind w:left="21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C1992">
      <w:start w:val="1"/>
      <w:numFmt w:val="lowerRoman"/>
      <w:lvlText w:val="%3."/>
      <w:lvlJc w:val="left"/>
      <w:pPr>
        <w:ind w:left="287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8D346">
      <w:start w:val="1"/>
      <w:numFmt w:val="decimal"/>
      <w:lvlText w:val="%4."/>
      <w:lvlJc w:val="left"/>
      <w:pPr>
        <w:ind w:left="35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C826E">
      <w:start w:val="1"/>
      <w:numFmt w:val="lowerLetter"/>
      <w:lvlText w:val="%5."/>
      <w:lvlJc w:val="left"/>
      <w:pPr>
        <w:ind w:left="43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8419A">
      <w:start w:val="1"/>
      <w:numFmt w:val="lowerRoman"/>
      <w:lvlText w:val="%6."/>
      <w:lvlJc w:val="left"/>
      <w:pPr>
        <w:ind w:left="503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83256">
      <w:start w:val="1"/>
      <w:numFmt w:val="decimal"/>
      <w:lvlText w:val="%7."/>
      <w:lvlJc w:val="left"/>
      <w:pPr>
        <w:ind w:left="57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AB5B8">
      <w:start w:val="1"/>
      <w:numFmt w:val="lowerLetter"/>
      <w:lvlText w:val="%8."/>
      <w:lvlJc w:val="left"/>
      <w:pPr>
        <w:ind w:left="647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26390">
      <w:start w:val="1"/>
      <w:numFmt w:val="lowerRoman"/>
      <w:lvlText w:val="%9."/>
      <w:lvlJc w:val="left"/>
      <w:pPr>
        <w:ind w:left="719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327AA"/>
    <w:multiLevelType w:val="hybridMultilevel"/>
    <w:tmpl w:val="9D3C788E"/>
    <w:styleLink w:val="Zaimportowanystyl14"/>
    <w:lvl w:ilvl="0" w:tplc="50F41F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E46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E6E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15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A0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40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84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E87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AE6DB3"/>
    <w:multiLevelType w:val="hybridMultilevel"/>
    <w:tmpl w:val="FE742FFA"/>
    <w:numStyleLink w:val="Zaimportowanystyl7"/>
  </w:abstractNum>
  <w:abstractNum w:abstractNumId="15" w15:restartNumberingAfterBreak="0">
    <w:nsid w:val="34653F11"/>
    <w:multiLevelType w:val="hybridMultilevel"/>
    <w:tmpl w:val="80942742"/>
    <w:numStyleLink w:val="Zaimportowanystyl1"/>
  </w:abstractNum>
  <w:abstractNum w:abstractNumId="16" w15:restartNumberingAfterBreak="0">
    <w:nsid w:val="3CC51E39"/>
    <w:multiLevelType w:val="hybridMultilevel"/>
    <w:tmpl w:val="E1CC132C"/>
    <w:numStyleLink w:val="Zaimportowanystyl18"/>
  </w:abstractNum>
  <w:abstractNum w:abstractNumId="17" w15:restartNumberingAfterBreak="0">
    <w:nsid w:val="3CD27421"/>
    <w:multiLevelType w:val="hybridMultilevel"/>
    <w:tmpl w:val="305C8568"/>
    <w:numStyleLink w:val="Zaimportowanystyl9"/>
  </w:abstractNum>
  <w:abstractNum w:abstractNumId="18" w15:restartNumberingAfterBreak="0">
    <w:nsid w:val="3FFF6CD3"/>
    <w:multiLevelType w:val="hybridMultilevel"/>
    <w:tmpl w:val="D6946DEE"/>
    <w:numStyleLink w:val="Zaimportowanystyl11"/>
  </w:abstractNum>
  <w:abstractNum w:abstractNumId="19" w15:restartNumberingAfterBreak="0">
    <w:nsid w:val="42643A56"/>
    <w:multiLevelType w:val="hybridMultilevel"/>
    <w:tmpl w:val="5156B2DA"/>
    <w:styleLink w:val="Zaimportowanystyl13"/>
    <w:lvl w:ilvl="0" w:tplc="09F0A3A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04A5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45D5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AB7A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AFF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AC306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0FA2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0A3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CF96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3626E"/>
    <w:multiLevelType w:val="hybridMultilevel"/>
    <w:tmpl w:val="A70E54D8"/>
    <w:numStyleLink w:val="Zaimportowanystyl5"/>
  </w:abstractNum>
  <w:abstractNum w:abstractNumId="21" w15:restartNumberingAfterBreak="0">
    <w:nsid w:val="4B0A1368"/>
    <w:multiLevelType w:val="hybridMultilevel"/>
    <w:tmpl w:val="523AEEBC"/>
    <w:styleLink w:val="Zaimportowanystyl2"/>
    <w:lvl w:ilvl="0" w:tplc="28EC52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02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2932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4AC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8D3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E945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8D48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E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0D8F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A3179F"/>
    <w:multiLevelType w:val="hybridMultilevel"/>
    <w:tmpl w:val="E1CC132C"/>
    <w:styleLink w:val="Zaimportowanystyl18"/>
    <w:lvl w:ilvl="0" w:tplc="D0B69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2D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EC5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69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6A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8A8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EF1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98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4A0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890BAB"/>
    <w:multiLevelType w:val="hybridMultilevel"/>
    <w:tmpl w:val="E47A9D18"/>
    <w:numStyleLink w:val="Zaimportowanystyl19"/>
  </w:abstractNum>
  <w:abstractNum w:abstractNumId="24" w15:restartNumberingAfterBreak="0">
    <w:nsid w:val="55445371"/>
    <w:multiLevelType w:val="hybridMultilevel"/>
    <w:tmpl w:val="D50E24EA"/>
    <w:styleLink w:val="Zaimportowanystyl17"/>
    <w:lvl w:ilvl="0" w:tplc="81D67CBA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A4694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94CC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F18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8C858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CD1A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8877A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4CEC4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42832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BF17C4"/>
    <w:multiLevelType w:val="hybridMultilevel"/>
    <w:tmpl w:val="9D3C788E"/>
    <w:numStyleLink w:val="Zaimportowanystyl14"/>
  </w:abstractNum>
  <w:abstractNum w:abstractNumId="26" w15:restartNumberingAfterBreak="0">
    <w:nsid w:val="5E825CEC"/>
    <w:multiLevelType w:val="hybridMultilevel"/>
    <w:tmpl w:val="3104C448"/>
    <w:styleLink w:val="Zaimportowanystyl3"/>
    <w:lvl w:ilvl="0" w:tplc="9926B8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9B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474C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83A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26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65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74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E24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0146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6508BA"/>
    <w:multiLevelType w:val="hybridMultilevel"/>
    <w:tmpl w:val="D6946DEE"/>
    <w:styleLink w:val="Zaimportowanystyl11"/>
    <w:lvl w:ilvl="0" w:tplc="DCC2AEA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BD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2F4DA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0ED2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4C7B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A8D2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A4E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0AB9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B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281A9D"/>
    <w:multiLevelType w:val="hybridMultilevel"/>
    <w:tmpl w:val="63A08738"/>
    <w:styleLink w:val="Zaimportowanystyl20"/>
    <w:lvl w:ilvl="0" w:tplc="18D4E9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65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5B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060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4E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43C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EE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28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0E5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047109"/>
    <w:multiLevelType w:val="hybridMultilevel"/>
    <w:tmpl w:val="8FF0806A"/>
    <w:styleLink w:val="Zaimportowanystyl8"/>
    <w:lvl w:ilvl="0" w:tplc="ECF2AE66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C3962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0C424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21346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02240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F19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6886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E2D86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2E108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7A2389"/>
    <w:multiLevelType w:val="hybridMultilevel"/>
    <w:tmpl w:val="FE742FFA"/>
    <w:styleLink w:val="Zaimportowanystyl7"/>
    <w:lvl w:ilvl="0" w:tplc="DE12D7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E77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ED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9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2C8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5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C7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0BB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C0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0F6AD3"/>
    <w:multiLevelType w:val="hybridMultilevel"/>
    <w:tmpl w:val="E6A61502"/>
    <w:styleLink w:val="Zaimportowanystyl6"/>
    <w:lvl w:ilvl="0" w:tplc="545E303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23F2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EB5C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CF6C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ACF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66C1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C40D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E88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19F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BA027F0"/>
    <w:multiLevelType w:val="hybridMultilevel"/>
    <w:tmpl w:val="3104C448"/>
    <w:numStyleLink w:val="Zaimportowanystyl3"/>
  </w:abstractNum>
  <w:abstractNum w:abstractNumId="33" w15:restartNumberingAfterBreak="0">
    <w:nsid w:val="710059E9"/>
    <w:multiLevelType w:val="hybridMultilevel"/>
    <w:tmpl w:val="1E2AAC8C"/>
    <w:styleLink w:val="Zaimportowanystyl15"/>
    <w:lvl w:ilvl="0" w:tplc="1EBEE2E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398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C166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22CF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CF6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41F0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448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EDBD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4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5A1C05"/>
    <w:multiLevelType w:val="hybridMultilevel"/>
    <w:tmpl w:val="3BF6A7B4"/>
    <w:styleLink w:val="Zaimportowanystyl4"/>
    <w:lvl w:ilvl="0" w:tplc="2BE2CB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2E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2446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8B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C8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C559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803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E19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4161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D01DD4"/>
    <w:multiLevelType w:val="hybridMultilevel"/>
    <w:tmpl w:val="8FF0806A"/>
    <w:numStyleLink w:val="Zaimportowanystyl8"/>
  </w:abstractNum>
  <w:abstractNum w:abstractNumId="36" w15:restartNumberingAfterBreak="0">
    <w:nsid w:val="755930AA"/>
    <w:multiLevelType w:val="hybridMultilevel"/>
    <w:tmpl w:val="2C7E2AA6"/>
    <w:numStyleLink w:val="Zaimportowanystyl21"/>
  </w:abstractNum>
  <w:abstractNum w:abstractNumId="37" w15:restartNumberingAfterBreak="0">
    <w:nsid w:val="768B77ED"/>
    <w:multiLevelType w:val="hybridMultilevel"/>
    <w:tmpl w:val="E6A61502"/>
    <w:numStyleLink w:val="Zaimportowanystyl6"/>
  </w:abstractNum>
  <w:abstractNum w:abstractNumId="38" w15:restartNumberingAfterBreak="0">
    <w:nsid w:val="7AF85ECE"/>
    <w:multiLevelType w:val="hybridMultilevel"/>
    <w:tmpl w:val="3BF6A7B4"/>
    <w:numStyleLink w:val="Zaimportowanystyl4"/>
  </w:abstractNum>
  <w:abstractNum w:abstractNumId="39" w15:restartNumberingAfterBreak="0">
    <w:nsid w:val="7DE51B03"/>
    <w:multiLevelType w:val="hybridMultilevel"/>
    <w:tmpl w:val="0E10CCDE"/>
    <w:styleLink w:val="Zaimportowanystyl10"/>
    <w:lvl w:ilvl="0" w:tplc="DE4CAE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C85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E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4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A6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C5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CBB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CF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0BD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3B5FB2"/>
    <w:multiLevelType w:val="hybridMultilevel"/>
    <w:tmpl w:val="5156B2DA"/>
    <w:numStyleLink w:val="Zaimportowanystyl13"/>
  </w:abstractNum>
  <w:abstractNum w:abstractNumId="41" w15:restartNumberingAfterBreak="0">
    <w:nsid w:val="7E7653C7"/>
    <w:multiLevelType w:val="hybridMultilevel"/>
    <w:tmpl w:val="A71A2A84"/>
    <w:numStyleLink w:val="Zaimportowanystyl12"/>
  </w:abstractNum>
  <w:num w:numId="1">
    <w:abstractNumId w:val="7"/>
  </w:num>
  <w:num w:numId="2">
    <w:abstractNumId w:val="15"/>
  </w:num>
  <w:num w:numId="3">
    <w:abstractNumId w:val="21"/>
  </w:num>
  <w:num w:numId="4">
    <w:abstractNumId w:val="4"/>
  </w:num>
  <w:num w:numId="5">
    <w:abstractNumId w:val="26"/>
  </w:num>
  <w:num w:numId="6">
    <w:abstractNumId w:val="32"/>
  </w:num>
  <w:num w:numId="7">
    <w:abstractNumId w:val="34"/>
  </w:num>
  <w:num w:numId="8">
    <w:abstractNumId w:val="38"/>
  </w:num>
  <w:num w:numId="9">
    <w:abstractNumId w:val="12"/>
  </w:num>
  <w:num w:numId="10">
    <w:abstractNumId w:val="20"/>
  </w:num>
  <w:num w:numId="11">
    <w:abstractNumId w:val="38"/>
    <w:lvlOverride w:ilvl="0">
      <w:startOverride w:val="2"/>
    </w:lvlOverride>
  </w:num>
  <w:num w:numId="12">
    <w:abstractNumId w:val="31"/>
  </w:num>
  <w:num w:numId="13">
    <w:abstractNumId w:val="37"/>
  </w:num>
  <w:num w:numId="14">
    <w:abstractNumId w:val="30"/>
  </w:num>
  <w:num w:numId="15">
    <w:abstractNumId w:val="14"/>
  </w:num>
  <w:num w:numId="16">
    <w:abstractNumId w:val="29"/>
  </w:num>
  <w:num w:numId="17">
    <w:abstractNumId w:val="35"/>
  </w:num>
  <w:num w:numId="18">
    <w:abstractNumId w:val="10"/>
  </w:num>
  <w:num w:numId="19">
    <w:abstractNumId w:val="17"/>
  </w:num>
  <w:num w:numId="20">
    <w:abstractNumId w:val="39"/>
  </w:num>
  <w:num w:numId="21">
    <w:abstractNumId w:val="8"/>
  </w:num>
  <w:num w:numId="22">
    <w:abstractNumId w:val="27"/>
  </w:num>
  <w:num w:numId="23">
    <w:abstractNumId w:val="18"/>
  </w:num>
  <w:num w:numId="24">
    <w:abstractNumId w:val="8"/>
    <w:lvlOverride w:ilvl="0">
      <w:startOverride w:val="5"/>
    </w:lvlOverride>
  </w:num>
  <w:num w:numId="25">
    <w:abstractNumId w:val="2"/>
  </w:num>
  <w:num w:numId="26">
    <w:abstractNumId w:val="41"/>
  </w:num>
  <w:num w:numId="27">
    <w:abstractNumId w:val="19"/>
  </w:num>
  <w:num w:numId="28">
    <w:abstractNumId w:val="40"/>
  </w:num>
  <w:num w:numId="29">
    <w:abstractNumId w:val="13"/>
  </w:num>
  <w:num w:numId="30">
    <w:abstractNumId w:val="25"/>
  </w:num>
  <w:num w:numId="31">
    <w:abstractNumId w:val="33"/>
  </w:num>
  <w:num w:numId="32">
    <w:abstractNumId w:val="3"/>
  </w:num>
  <w:num w:numId="33">
    <w:abstractNumId w:val="25"/>
    <w:lvlOverride w:ilvl="0">
      <w:startOverride w:val="2"/>
    </w:lvlOverride>
  </w:num>
  <w:num w:numId="34">
    <w:abstractNumId w:val="1"/>
  </w:num>
  <w:num w:numId="35">
    <w:abstractNumId w:val="6"/>
  </w:num>
  <w:num w:numId="36">
    <w:abstractNumId w:val="25"/>
    <w:lvlOverride w:ilvl="0">
      <w:startOverride w:val="3"/>
    </w:lvlOverride>
  </w:num>
  <w:num w:numId="37">
    <w:abstractNumId w:val="24"/>
  </w:num>
  <w:num w:numId="38">
    <w:abstractNumId w:val="11"/>
  </w:num>
  <w:num w:numId="39">
    <w:abstractNumId w:val="22"/>
  </w:num>
  <w:num w:numId="40">
    <w:abstractNumId w:val="16"/>
  </w:num>
  <w:num w:numId="41">
    <w:abstractNumId w:val="0"/>
  </w:num>
  <w:num w:numId="42">
    <w:abstractNumId w:val="23"/>
  </w:num>
  <w:num w:numId="43">
    <w:abstractNumId w:val="28"/>
  </w:num>
  <w:num w:numId="44">
    <w:abstractNumId w:val="5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2"/>
    <w:rsid w:val="00017042"/>
    <w:rsid w:val="001305F2"/>
    <w:rsid w:val="00372F32"/>
    <w:rsid w:val="004816F0"/>
    <w:rsid w:val="00500347"/>
    <w:rsid w:val="00774462"/>
    <w:rsid w:val="0080689D"/>
    <w:rsid w:val="00A50D1D"/>
    <w:rsid w:val="00BA5A66"/>
    <w:rsid w:val="00D50BE9"/>
    <w:rsid w:val="00FA1AC1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7BA"/>
  <w15:docId w15:val="{4136590D-B076-46A5-868C-96FF62A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8">
    <w:name w:val="Zaimportowany styl 18"/>
    <w:pPr>
      <w:numPr>
        <w:numId w:val="39"/>
      </w:numPr>
    </w:pPr>
  </w:style>
  <w:style w:type="numbering" w:customStyle="1" w:styleId="Zaimportowanystyl19">
    <w:name w:val="Zaimportowany styl 19"/>
    <w:pPr>
      <w:numPr>
        <w:numId w:val="41"/>
      </w:numPr>
    </w:pPr>
  </w:style>
  <w:style w:type="numbering" w:customStyle="1" w:styleId="Zaimportowanystyl20">
    <w:name w:val="Zaimportowany styl 20"/>
    <w:pPr>
      <w:numPr>
        <w:numId w:val="43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81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0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Gerus</dc:creator>
  <cp:lastModifiedBy>Małgorzata Przybylska</cp:lastModifiedBy>
  <cp:revision>2</cp:revision>
  <cp:lastPrinted>2021-06-15T09:07:00Z</cp:lastPrinted>
  <dcterms:created xsi:type="dcterms:W3CDTF">2021-06-15T11:03:00Z</dcterms:created>
  <dcterms:modified xsi:type="dcterms:W3CDTF">2021-06-15T11:03:00Z</dcterms:modified>
</cp:coreProperties>
</file>