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17F6" w14:textId="361577A4" w:rsidR="00291604" w:rsidRPr="006E5F18" w:rsidRDefault="004C272E" w:rsidP="004C272E">
      <w:pPr>
        <w:spacing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41280745"/>
      <w:r w:rsidRPr="006E5F18">
        <w:rPr>
          <w:rFonts w:ascii="Times New Roman" w:hAnsi="Times New Roman" w:cs="Times New Roman"/>
          <w:i/>
          <w:iCs/>
          <w:sz w:val="20"/>
          <w:szCs w:val="20"/>
        </w:rPr>
        <w:t>PROJEKT</w:t>
      </w:r>
      <w:r w:rsidR="00291604" w:rsidRPr="006E5F1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</w:p>
    <w:p w14:paraId="332FCE78" w14:textId="77777777" w:rsidR="00E23E41" w:rsidRPr="00DE056A" w:rsidRDefault="00E23E41" w:rsidP="00D56AE4">
      <w:pPr>
        <w:pStyle w:val="NormalnyWeb"/>
        <w:spacing w:line="276" w:lineRule="auto"/>
        <w:jc w:val="both"/>
        <w:rPr>
          <w:rFonts w:eastAsia="Times New Roman" w:cs="Times New Roman"/>
          <w:i/>
          <w:iCs/>
          <w:lang w:val="pl-PL"/>
        </w:rPr>
      </w:pPr>
    </w:p>
    <w:p w14:paraId="7E70FCE8" w14:textId="5FBD5427" w:rsidR="0053108E" w:rsidRPr="00DE056A" w:rsidRDefault="00C504C7" w:rsidP="006E5F18">
      <w:pPr>
        <w:pStyle w:val="NormalnyWeb"/>
        <w:spacing w:line="276" w:lineRule="auto"/>
        <w:jc w:val="center"/>
        <w:rPr>
          <w:rFonts w:eastAsia="Times New Roman" w:cs="Times New Roman"/>
          <w:b/>
          <w:bCs/>
          <w:lang w:val="pl-PL"/>
        </w:rPr>
      </w:pPr>
      <w:r w:rsidRPr="00DE056A">
        <w:rPr>
          <w:rFonts w:eastAsia="Times New Roman" w:cs="Times New Roman"/>
          <w:b/>
          <w:bCs/>
          <w:lang w:val="pl-PL"/>
        </w:rPr>
        <w:t xml:space="preserve">Zmiany w </w:t>
      </w:r>
      <w:r w:rsidR="0053108E" w:rsidRPr="00DE056A">
        <w:rPr>
          <w:rFonts w:eastAsia="Times New Roman" w:cs="Times New Roman"/>
          <w:b/>
          <w:bCs/>
          <w:lang w:val="pl-PL"/>
        </w:rPr>
        <w:t>Zasad</w:t>
      </w:r>
      <w:r w:rsidRPr="00DE056A">
        <w:rPr>
          <w:rFonts w:eastAsia="Times New Roman" w:cs="Times New Roman"/>
          <w:b/>
          <w:bCs/>
          <w:lang w:val="pl-PL"/>
        </w:rPr>
        <w:t>ach</w:t>
      </w:r>
      <w:r w:rsidR="0053108E" w:rsidRPr="00DE056A">
        <w:rPr>
          <w:rFonts w:eastAsia="Times New Roman" w:cs="Times New Roman"/>
          <w:b/>
          <w:bCs/>
          <w:lang w:val="pl-PL"/>
        </w:rPr>
        <w:t xml:space="preserve"> udzielania pomocy finansowej ze środków Wojewódzkiego Funduszu Ochrony Środowiska i Gospodarki Wodnej w Toruniu</w:t>
      </w:r>
    </w:p>
    <w:bookmarkEnd w:id="0"/>
    <w:p w14:paraId="1648B95C" w14:textId="4D370FD3" w:rsidR="000C37CA" w:rsidRPr="00DE056A" w:rsidRDefault="000C37CA" w:rsidP="00D56AE4">
      <w:pPr>
        <w:pStyle w:val="NormalnyWeb"/>
        <w:spacing w:before="0" w:after="0" w:line="276" w:lineRule="auto"/>
        <w:jc w:val="both"/>
        <w:rPr>
          <w:lang w:val="pl-PL"/>
        </w:rPr>
      </w:pPr>
    </w:p>
    <w:p w14:paraId="001CF1CB" w14:textId="2BC9C439" w:rsidR="00D87DF5" w:rsidRPr="00DE056A" w:rsidRDefault="00D87DF5" w:rsidP="00D56AE4">
      <w:pPr>
        <w:pStyle w:val="Tytu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§ 4 pkt 1 ust. 2) otrzymuje brzmienie:</w:t>
      </w:r>
    </w:p>
    <w:p w14:paraId="4BB9A019" w14:textId="17821F0C" w:rsidR="00D87DF5" w:rsidRPr="00DE056A" w:rsidRDefault="000646CA" w:rsidP="006E5F18">
      <w:pPr>
        <w:pStyle w:val="NormalnyWeb"/>
        <w:spacing w:before="0" w:after="0" w:line="276" w:lineRule="auto"/>
        <w:ind w:left="360"/>
        <w:jc w:val="both"/>
        <w:rPr>
          <w:lang w:val="pl-PL"/>
        </w:rPr>
      </w:pPr>
      <w:r>
        <w:rPr>
          <w:lang w:val="pl-PL"/>
        </w:rPr>
        <w:t>„</w:t>
      </w:r>
      <w:r w:rsidR="00D87DF5" w:rsidRPr="00DE056A">
        <w:rPr>
          <w:lang w:val="pl-PL"/>
        </w:rPr>
        <w:t>2) kosztów nadzoru i dokumentacji w postaci projektów, koncepcji, inwentaryzacji, inżyniera kontraktu, itp., z wyjątkiem dokumentacji dotyczącej zadań z zakresu ochrony przyrody, obejmujących ustanowienie lub utrzymanie form ochrony przyrody, o których mowa w art. 6 ust. 1 ustawy z dnia 16 kwietnia 2014 r. o ochronie przyrody (t. j. Dz. U. z</w:t>
      </w:r>
      <w:r w:rsidR="00D56AE4">
        <w:rPr>
          <w:lang w:val="pl-PL"/>
        </w:rPr>
        <w:t> </w:t>
      </w:r>
      <w:r w:rsidR="00D87DF5" w:rsidRPr="00DE056A">
        <w:rPr>
          <w:lang w:val="pl-PL"/>
        </w:rPr>
        <w:t>2021 poz. 1098 ze zm.)</w:t>
      </w:r>
      <w:r>
        <w:rPr>
          <w:lang w:val="pl-PL"/>
        </w:rPr>
        <w:t>”</w:t>
      </w:r>
      <w:r w:rsidR="00D87DF5" w:rsidRPr="00DE056A">
        <w:rPr>
          <w:lang w:val="pl-PL"/>
        </w:rPr>
        <w:t>,</w:t>
      </w:r>
    </w:p>
    <w:p w14:paraId="791A9862" w14:textId="77777777" w:rsidR="00D87DF5" w:rsidRPr="00DE056A" w:rsidRDefault="00D87DF5" w:rsidP="006E5F18">
      <w:pPr>
        <w:pStyle w:val="NormalnyWeb"/>
        <w:spacing w:before="0" w:after="0" w:line="276" w:lineRule="auto"/>
        <w:ind w:left="360"/>
        <w:jc w:val="both"/>
        <w:rPr>
          <w:lang w:val="pl-PL"/>
        </w:rPr>
      </w:pPr>
    </w:p>
    <w:p w14:paraId="044147FD" w14:textId="6457DE1C" w:rsidR="002A4B5D" w:rsidRPr="00DE056A" w:rsidRDefault="002A4B5D" w:rsidP="006E5F18">
      <w:pPr>
        <w:pStyle w:val="Tytu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§ 4 pkt 1</w:t>
      </w:r>
      <w:r w:rsidR="0064412C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 </w:t>
      </w:r>
      <w:r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ust. 6) otrzymuje brzmienie:</w:t>
      </w:r>
    </w:p>
    <w:p w14:paraId="3BDD667D" w14:textId="49150C28" w:rsidR="00E40DDE" w:rsidRPr="00DE056A" w:rsidRDefault="000646CA" w:rsidP="00D56AE4">
      <w:pPr>
        <w:pStyle w:val="Tytu"/>
        <w:spacing w:line="276" w:lineRule="auto"/>
        <w:ind w:left="360"/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</w:pPr>
      <w:bookmarkStart w:id="1" w:name="_Hlk101249697"/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6) odszkodowań, kar pieniężnych administracyjnych, kar umownych wraz z odsetkami, kosztów postępowania sądowego i egzekucyjnego</w:t>
      </w:r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”,</w:t>
      </w:r>
    </w:p>
    <w:p w14:paraId="411B388B" w14:textId="77777777" w:rsidR="00E40DDE" w:rsidRPr="00DE056A" w:rsidRDefault="00E40DDE" w:rsidP="006E5F18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14:paraId="763413A7" w14:textId="2E548D45" w:rsidR="00E40DDE" w:rsidRPr="00DE056A" w:rsidRDefault="00E40DDE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6 pkt 7 otrzymuje brzmienie:</w:t>
      </w:r>
    </w:p>
    <w:p w14:paraId="46E2D37F" w14:textId="1F0E4FBE" w:rsidR="00E40DDE" w:rsidRPr="00DE056A" w:rsidRDefault="000646CA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7. Pomoc udzielana przez Wojewódzki Fundusz podlega przepisom dotyczącym udzielania pomocy publicznej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06D88349" w14:textId="77777777" w:rsidR="00E40DDE" w:rsidRPr="00DE056A" w:rsidRDefault="00E40DDE" w:rsidP="006E5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B78" w14:textId="47F41546" w:rsidR="00E40DDE" w:rsidRPr="00DE056A" w:rsidRDefault="00DE056A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57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 xml:space="preserve">Dodaje się </w:t>
      </w:r>
      <w:r w:rsidR="00E40DDE" w:rsidRPr="00DE056A">
        <w:rPr>
          <w:rFonts w:eastAsia="Times New Roman" w:cs="Times New Roman"/>
          <w:bdr w:val="none" w:sz="0" w:space="0" w:color="auto"/>
        </w:rPr>
        <w:t>§ 9 pkt 6</w:t>
      </w:r>
      <w:r w:rsidR="000C4AD7">
        <w:rPr>
          <w:rFonts w:eastAsia="Times New Roman" w:cs="Times New Roman"/>
          <w:bdr w:val="none" w:sz="0" w:space="0" w:color="auto"/>
        </w:rPr>
        <w:t xml:space="preserve"> i 7 </w:t>
      </w:r>
      <w:r w:rsidR="000646CA">
        <w:rPr>
          <w:rFonts w:eastAsia="Times New Roman" w:cs="Times New Roman"/>
          <w:bdr w:val="none" w:sz="0" w:space="0" w:color="auto"/>
        </w:rPr>
        <w:t>w brzmieniu</w:t>
      </w:r>
      <w:r w:rsidR="00E40DDE" w:rsidRPr="00DE056A">
        <w:rPr>
          <w:rFonts w:eastAsia="Times New Roman" w:cs="Times New Roman"/>
          <w:bdr w:val="none" w:sz="0" w:space="0" w:color="auto"/>
        </w:rPr>
        <w:t>:</w:t>
      </w:r>
    </w:p>
    <w:p w14:paraId="7850AE6C" w14:textId="770A3C4F" w:rsidR="00D87DF5" w:rsidRPr="00DE056A" w:rsidRDefault="000646CA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D87DF5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6. Rodzaje zabezpieczeń stosowane przez Wojewódzki Fundusz:</w:t>
      </w:r>
    </w:p>
    <w:p w14:paraId="4A40551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a) ustanowienie hipoteki na nieruchomości,</w:t>
      </w:r>
    </w:p>
    <w:p w14:paraId="210DA7A1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b) dobrowolne poddanie się egzekucji na podstawie art. 777 § 1 pkt. 5 Kodeksu postępowania cywilnego w formie aktu notarialnego,</w:t>
      </w:r>
    </w:p>
    <w:p w14:paraId="23E4958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c) poręczenie cywilne,</w:t>
      </w:r>
    </w:p>
    <w:p w14:paraId="1348D47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d) poręcznie wekslowe (awal),</w:t>
      </w:r>
    </w:p>
    <w:p w14:paraId="6C0C18E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e) gwarancja bankowa,</w:t>
      </w:r>
    </w:p>
    <w:p w14:paraId="2723FB75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f) przelew (cesja) wierzytelności,</w:t>
      </w:r>
    </w:p>
    <w:p w14:paraId="2A72917F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g) przewłaszczenie na zabezpieczenie,</w:t>
      </w:r>
    </w:p>
    <w:p w14:paraId="08446E63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h) zastaw rejestrowy,</w:t>
      </w:r>
    </w:p>
    <w:p w14:paraId="444B76C0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i) zabezpieczenia na środkach pieniężnych ( cesja z rachunku bankowego, blokada środków pieniężnych  na rachunkach bankowych lub depozytów bankowych),</w:t>
      </w:r>
    </w:p>
    <w:p w14:paraId="1E1772BA" w14:textId="77777777" w:rsidR="00D87DF5" w:rsidRPr="00DE056A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j) kaucja pieniężna,</w:t>
      </w:r>
    </w:p>
    <w:p w14:paraId="3AD0824D" w14:textId="0EA69BF2" w:rsidR="00E40DDE" w:rsidRPr="000C4AD7" w:rsidRDefault="00D87DF5" w:rsidP="00D56AE4">
      <w:pPr>
        <w:pStyle w:val="Akapitzlist"/>
        <w:spacing w:line="276" w:lineRule="auto"/>
        <w:ind w:left="357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k) inne dopuszczalne prawem i uzgodnione z Funduszem formy zabezpieczenia </w:t>
      </w:r>
      <w:r w:rsidRPr="000C4AD7">
        <w:rPr>
          <w:rFonts w:eastAsia="Times New Roman" w:cs="Times New Roman"/>
          <w:color w:val="auto"/>
          <w:bdr w:val="none" w:sz="0" w:space="0" w:color="auto"/>
          <w:lang w:eastAsia="en-US"/>
        </w:rPr>
        <w:t>wierzytelności</w:t>
      </w:r>
      <w:r w:rsidR="000C4AD7">
        <w:rPr>
          <w:rFonts w:eastAsia="Times New Roman" w:cs="Times New Roman"/>
          <w:color w:val="auto"/>
          <w:bdr w:val="none" w:sz="0" w:space="0" w:color="auto"/>
          <w:lang w:eastAsia="en-US"/>
        </w:rPr>
        <w:t>.</w:t>
      </w:r>
    </w:p>
    <w:p w14:paraId="7FFC3A25" w14:textId="5132B30A" w:rsidR="00D87DF5" w:rsidRDefault="00E30B40" w:rsidP="006E5F1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AD7">
        <w:rPr>
          <w:rFonts w:ascii="Times New Roman" w:eastAsia="Times New Roman" w:hAnsi="Times New Roman" w:cs="Times New Roman"/>
          <w:sz w:val="24"/>
          <w:szCs w:val="24"/>
        </w:rPr>
        <w:t>7. Minimalna</w:t>
      </w:r>
      <w:r w:rsidR="0077086C" w:rsidRPr="000C4AD7">
        <w:rPr>
          <w:rFonts w:ascii="Times New Roman" w:eastAsia="Times New Roman" w:hAnsi="Times New Roman" w:cs="Times New Roman"/>
          <w:sz w:val="24"/>
          <w:szCs w:val="24"/>
        </w:rPr>
        <w:t xml:space="preserve"> kwota pożyczki wynosi 80 000 zł”,</w:t>
      </w:r>
    </w:p>
    <w:p w14:paraId="210B5D2D" w14:textId="77777777" w:rsidR="006E5F18" w:rsidRPr="006E5F18" w:rsidRDefault="006E5F18" w:rsidP="006E5F1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70102" w14:textId="623AC655" w:rsidR="00E40DDE" w:rsidRPr="00DE056A" w:rsidRDefault="00E40DDE" w:rsidP="006E5F18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>§ 10 pkt 1 – 3</w:t>
      </w:r>
      <w:r w:rsidR="007C14D1" w:rsidRPr="00DE056A">
        <w:rPr>
          <w:rFonts w:eastAsia="Times New Roman" w:cs="Times New Roman"/>
        </w:rPr>
        <w:t>a</w:t>
      </w:r>
      <w:r w:rsidRPr="00DE056A">
        <w:rPr>
          <w:rFonts w:eastAsia="Times New Roman" w:cs="Times New Roman"/>
        </w:rPr>
        <w:t xml:space="preserve"> </w:t>
      </w:r>
      <w:r w:rsidRPr="00DE056A">
        <w:rPr>
          <w:rFonts w:eastAsia="Times New Roman" w:cs="Times New Roman"/>
          <w:bdr w:val="none" w:sz="0" w:space="0" w:color="auto"/>
        </w:rPr>
        <w:t>otrzymują brzmienie</w:t>
      </w:r>
      <w:r w:rsidRPr="00DE056A">
        <w:rPr>
          <w:rFonts w:eastAsia="Times New Roman" w:cs="Times New Roman"/>
        </w:rPr>
        <w:t>:</w:t>
      </w:r>
    </w:p>
    <w:p w14:paraId="2CDD7C68" w14:textId="080E73F7" w:rsidR="007C14D1" w:rsidRPr="00DE056A" w:rsidRDefault="000646CA" w:rsidP="00D56AE4">
      <w:pPr>
        <w:pStyle w:val="Tytu"/>
        <w:spacing w:line="276" w:lineRule="auto"/>
        <w:ind w:left="360"/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 xml:space="preserve">1. </w:t>
      </w:r>
      <w:r w:rsidR="007C14D1" w:rsidRPr="00DE056A">
        <w:rPr>
          <w:rFonts w:ascii="Times New Roman" w:eastAsia="Times New Roman" w:hAnsi="Times New Roman" w:cs="Times New Roman"/>
          <w:spacing w:val="0"/>
          <w:kern w:val="0"/>
          <w:sz w:val="24"/>
          <w:szCs w:val="24"/>
          <w:u w:color="000000"/>
        </w:rPr>
        <w:t>Oprocentowanie udzielanych pożyczek jest zmienne, określane na podstawie stopy redyskonta weksli ustalanej przez Radę Polityki Pieniężnej i ogłaszanej obwieszczeniem Prezesa NBP, obowiązującej w dniu zawarcia umowy pożyczki.</w:t>
      </w:r>
    </w:p>
    <w:p w14:paraId="2F7F63A3" w14:textId="576C25EE" w:rsidR="007C14D1" w:rsidRPr="00DE056A" w:rsidRDefault="007C14D1" w:rsidP="00D56AE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>2.  Oprocentowanie aktualizowane jest w okresach kwartalnych, na podstawie wysokości stopy redyskonta weksli z ostatniego dnia roboczego poprzedniego kwartału.</w:t>
      </w:r>
    </w:p>
    <w:p w14:paraId="451E3E0E" w14:textId="77777777" w:rsidR="007C14D1" w:rsidRPr="00DE056A" w:rsidRDefault="007C14D1" w:rsidP="00D56AE4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3. Oprocentowanie pożyczek wynosi nie mniej niż 0,9 stopy redyskonta weksli jednak nie mniej niż 3,0 punkty procentowe w stosunku rocznym, z zastrzeżeniem postanowień pkt 3a.</w:t>
      </w:r>
    </w:p>
    <w:p w14:paraId="402874B4" w14:textId="394DF0C2" w:rsidR="007C14D1" w:rsidRPr="00DE056A" w:rsidRDefault="007C14D1" w:rsidP="006E5F18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3a. Decyzję o wysokości oprocentowania podejmuje Zarząd. W przypadku gdy wnioskowana o udzielenie dofinansowania kwota pożyczki przekracza 3 miliony złotych, upoważnia się Zarząd Wojewódzkiego Funduszu do zaproponowania niższego oprocentowania pożyczki niż określone w ust. 3, w drodze negocjacji z wnioskującym o</w:t>
      </w:r>
      <w:r w:rsidR="00D56AE4">
        <w:rPr>
          <w:rFonts w:ascii="Times New Roman" w:eastAsia="Times New Roman" w:hAnsi="Times New Roman" w:cs="Times New Roman"/>
          <w:sz w:val="24"/>
          <w:szCs w:val="24"/>
          <w:u w:color="000000"/>
        </w:rPr>
        <w:t> </w:t>
      </w: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pożyczkę</w:t>
      </w:r>
      <w:r w:rsidR="000646CA">
        <w:rPr>
          <w:rFonts w:ascii="Times New Roman" w:eastAsia="Times New Roman" w:hAnsi="Times New Roman" w:cs="Times New Roman"/>
          <w:sz w:val="24"/>
          <w:szCs w:val="24"/>
          <w:u w:color="000000"/>
        </w:rPr>
        <w:t>”,</w:t>
      </w:r>
    </w:p>
    <w:p w14:paraId="584AC18D" w14:textId="77777777" w:rsidR="00EE55F3" w:rsidRPr="00DE056A" w:rsidRDefault="00EE55F3" w:rsidP="00D56AE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7392090D" w14:textId="1934FB49" w:rsidR="00E40DDE" w:rsidRPr="000B0A4C" w:rsidRDefault="00E40DDE" w:rsidP="00D56AE4">
      <w:pPr>
        <w:pStyle w:val="Akapitzlist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11 otrzymuj</w:t>
      </w:r>
      <w:r w:rsidR="00DE056A">
        <w:rPr>
          <w:rFonts w:eastAsia="Times New Roman" w:cs="Times New Roman"/>
          <w:bdr w:val="none" w:sz="0" w:space="0" w:color="auto"/>
        </w:rPr>
        <w:t>e</w:t>
      </w:r>
      <w:r w:rsidRPr="00DE056A">
        <w:rPr>
          <w:rFonts w:eastAsia="Times New Roman" w:cs="Times New Roman"/>
          <w:bdr w:val="none" w:sz="0" w:space="0" w:color="auto"/>
        </w:rPr>
        <w:t xml:space="preserve"> brzmienie:</w:t>
      </w:r>
    </w:p>
    <w:p w14:paraId="241C78B4" w14:textId="534125FC" w:rsidR="000B0A4C" w:rsidRPr="00DE056A" w:rsidRDefault="000646CA" w:rsidP="00A669C5">
      <w:pPr>
        <w:pStyle w:val="Akapitzlist"/>
        <w:ind w:left="0"/>
        <w:jc w:val="center"/>
        <w:rPr>
          <w:lang w:eastAsia="en-US"/>
        </w:rPr>
      </w:pPr>
      <w:r>
        <w:rPr>
          <w:lang w:eastAsia="en-US"/>
        </w:rPr>
        <w:t>„</w:t>
      </w:r>
      <w:r w:rsidR="000B0A4C" w:rsidRPr="00DE056A">
        <w:rPr>
          <w:lang w:eastAsia="en-US"/>
        </w:rPr>
        <w:t xml:space="preserve">§ </w:t>
      </w:r>
      <w:r w:rsidR="000B0A4C">
        <w:rPr>
          <w:lang w:eastAsia="en-US"/>
        </w:rPr>
        <w:t>11</w:t>
      </w:r>
    </w:p>
    <w:p w14:paraId="2098E1D5" w14:textId="77777777" w:rsidR="000B0A4C" w:rsidRPr="00DE056A" w:rsidRDefault="000B0A4C" w:rsidP="000B0A4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2722D08C" w14:textId="77777777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1. Spłata pożyczki wraz  z odsetkami następuje zgodnie z postanowieniami umowy pożyczki </w:t>
      </w:r>
    </w:p>
    <w:p w14:paraId="7DA74D18" w14:textId="15A49BB9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2. Maksymalny okres spłaty pożyczki wynosi 10 lat i jest liczony od określonej w umowie pożyczki daty wypłaty pierwszej transzy do daty spłaty ostatniej raty określonej w mowie.  </w:t>
      </w:r>
    </w:p>
    <w:p w14:paraId="16458171" w14:textId="77777777" w:rsidR="002F06E3" w:rsidRPr="00DE056A" w:rsidRDefault="002F06E3" w:rsidP="00D56AE4">
      <w:pPr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3. Do okresu spłaty pożyczki wliczany jest okres karencji. Karencja w spłacie wynosi do </w:t>
      </w:r>
    </w:p>
    <w:p w14:paraId="038378F0" w14:textId="77777777" w:rsidR="002F06E3" w:rsidRPr="00DE056A" w:rsidRDefault="002F06E3" w:rsidP="00D56AE4">
      <w:pPr>
        <w:spacing w:line="27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36 miesięcy.</w:t>
      </w:r>
    </w:p>
    <w:p w14:paraId="65C33B18" w14:textId="77777777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4. Okres karencji liczony jest od określonej w umowie pożyczki daty wypłaty pierwszej transzy pożyczki do umownej daty spłaty pierwszej raty.</w:t>
      </w:r>
    </w:p>
    <w:p w14:paraId="0DBEF27F" w14:textId="77777777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5. Za okres karencji odsetki są wymagalne w okresach miesięcznych, płatne do ostatniego dnia miesiąca kalendarzowego. Odsetki naliczane są za każdy dzień kalendarzowy począwszy od dnia uruchomienia pierwszej transzy pożyczki.</w:t>
      </w:r>
    </w:p>
    <w:p w14:paraId="3A493B26" w14:textId="28FE13A0" w:rsidR="002F06E3" w:rsidRPr="00DE056A" w:rsidRDefault="002F06E3" w:rsidP="00D56AE4">
      <w:pPr>
        <w:spacing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E056A">
        <w:rPr>
          <w:rFonts w:ascii="Times New Roman" w:eastAsia="Times New Roman" w:hAnsi="Times New Roman" w:cs="Times New Roman"/>
          <w:sz w:val="24"/>
          <w:szCs w:val="24"/>
          <w:u w:color="000000"/>
        </w:rPr>
        <w:t>6. W uzasadnionych przypadkach Wojewódzki Fundusz może przedłużyć okres kredytowania lecz nie dłużej niż o 2 lata</w:t>
      </w:r>
      <w:r w:rsidR="000646CA">
        <w:rPr>
          <w:rFonts w:ascii="Times New Roman" w:eastAsia="Times New Roman" w:hAnsi="Times New Roman" w:cs="Times New Roman"/>
          <w:sz w:val="24"/>
          <w:szCs w:val="24"/>
          <w:u w:color="000000"/>
        </w:rPr>
        <w:t>”,</w:t>
      </w:r>
    </w:p>
    <w:p w14:paraId="19753D66" w14:textId="77777777" w:rsidR="002F06E3" w:rsidRPr="00DE056A" w:rsidRDefault="002F06E3" w:rsidP="00A669C5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4DFE8A" w14:textId="03D795CE" w:rsidR="00E40DDE" w:rsidRPr="00DE056A" w:rsidRDefault="000646CA" w:rsidP="00A669C5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E41A91" w:rsidRPr="00DE056A">
        <w:rPr>
          <w:rFonts w:eastAsia="Times New Roman" w:cs="Times New Roman"/>
          <w:bdr w:val="none" w:sz="0" w:space="0" w:color="auto"/>
        </w:rPr>
        <w:t xml:space="preserve"> się </w:t>
      </w:r>
      <w:r w:rsidR="00E40DDE" w:rsidRPr="00DE056A">
        <w:rPr>
          <w:rFonts w:eastAsia="Times New Roman" w:cs="Times New Roman"/>
          <w:bdr w:val="none" w:sz="0" w:space="0" w:color="auto"/>
        </w:rPr>
        <w:t>§ 12 pkt 1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oraz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>
        <w:rPr>
          <w:rFonts w:eastAsia="Times New Roman" w:cs="Times New Roman"/>
          <w:bdr w:val="none" w:sz="0" w:space="0" w:color="auto"/>
        </w:rPr>
        <w:t xml:space="preserve">odpowiednio 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dostosowuje numerację </w:t>
      </w:r>
      <w:r w:rsidR="00DA6E02" w:rsidRPr="00DE056A">
        <w:rPr>
          <w:rFonts w:eastAsia="Times New Roman" w:cs="Times New Roman"/>
          <w:bdr w:val="none" w:sz="0" w:space="0" w:color="auto"/>
        </w:rPr>
        <w:t xml:space="preserve">pozostałych </w:t>
      </w:r>
      <w:r w:rsidR="00DE056A">
        <w:rPr>
          <w:rFonts w:eastAsia="Times New Roman" w:cs="Times New Roman"/>
          <w:bdr w:val="none" w:sz="0" w:space="0" w:color="auto"/>
        </w:rPr>
        <w:t>punktów i</w:t>
      </w:r>
      <w:r>
        <w:rPr>
          <w:rFonts w:eastAsia="Times New Roman" w:cs="Times New Roman"/>
          <w:bdr w:val="none" w:sz="0" w:space="0" w:color="auto"/>
        </w:rPr>
        <w:t> </w:t>
      </w:r>
      <w:r w:rsidR="00DA6E02" w:rsidRPr="00DE056A">
        <w:rPr>
          <w:rFonts w:eastAsia="Times New Roman" w:cs="Times New Roman"/>
          <w:bdr w:val="none" w:sz="0" w:space="0" w:color="auto"/>
        </w:rPr>
        <w:t>ustępów</w:t>
      </w:r>
      <w:r>
        <w:rPr>
          <w:rFonts w:eastAsia="Times New Roman" w:cs="Times New Roman"/>
          <w:bdr w:val="none" w:sz="0" w:space="0" w:color="auto"/>
        </w:rPr>
        <w:t>,</w:t>
      </w:r>
    </w:p>
    <w:p w14:paraId="2DF05A69" w14:textId="77777777" w:rsidR="001F61F8" w:rsidRPr="00DE056A" w:rsidRDefault="001F61F8" w:rsidP="00D56AE4">
      <w:pPr>
        <w:pStyle w:val="Akapitzlist"/>
        <w:spacing w:line="276" w:lineRule="auto"/>
        <w:ind w:left="360"/>
        <w:contextualSpacing/>
        <w:jc w:val="both"/>
        <w:rPr>
          <w:rFonts w:eastAsia="Times New Roman" w:cs="Times New Roman"/>
        </w:rPr>
      </w:pPr>
    </w:p>
    <w:p w14:paraId="61518C07" w14:textId="009ABB09" w:rsidR="000646CA" w:rsidRPr="000646CA" w:rsidRDefault="00DE056A" w:rsidP="000646CA">
      <w:pPr>
        <w:pStyle w:val="Akapitzlist"/>
        <w:numPr>
          <w:ilvl w:val="0"/>
          <w:numId w:val="17"/>
        </w:numP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>§ 12 pkt 2 otrzymuje brzmienie:</w:t>
      </w:r>
    </w:p>
    <w:p w14:paraId="659C3295" w14:textId="0D1997CE" w:rsidR="00DE056A" w:rsidRPr="000646CA" w:rsidRDefault="000646CA" w:rsidP="000646CA">
      <w:pPr>
        <w:pStyle w:val="Akapitzlist"/>
        <w:ind w:left="360"/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 xml:space="preserve">„ 2. </w:t>
      </w:r>
      <w:r w:rsidR="00DE056A" w:rsidRPr="000646CA">
        <w:rPr>
          <w:rFonts w:eastAsia="Times New Roman" w:cs="Times New Roman"/>
          <w:bdr w:val="none" w:sz="0" w:space="0" w:color="auto"/>
        </w:rPr>
        <w:t>Umowa pożyczki może określać harmonogram rzeczowo–finansowy,</w:t>
      </w:r>
    </w:p>
    <w:p w14:paraId="344D6335" w14:textId="6BFF70CC" w:rsidR="00DE056A" w:rsidRDefault="00DE056A" w:rsidP="00D56AE4">
      <w:pPr>
        <w:pStyle w:val="Akapitzlist"/>
        <w:ind w:left="426"/>
        <w:contextualSpacing/>
        <w:jc w:val="both"/>
        <w:rPr>
          <w:rFonts w:eastAsia="Times New Roman" w:cs="Times New Roman"/>
          <w:bdr w:val="none" w:sz="0" w:space="0" w:color="auto"/>
        </w:rPr>
      </w:pPr>
      <w:r w:rsidRPr="00DE056A">
        <w:rPr>
          <w:rFonts w:eastAsia="Times New Roman" w:cs="Times New Roman"/>
          <w:bdr w:val="none" w:sz="0" w:space="0" w:color="auto"/>
        </w:rPr>
        <w:t>w szczególności, gdy nie został on określony w umowie z dostawcą lub wykonawcą przedsięwzięcia</w:t>
      </w:r>
      <w:r w:rsidR="000646CA">
        <w:rPr>
          <w:rFonts w:eastAsia="Times New Roman" w:cs="Times New Roman"/>
          <w:bdr w:val="none" w:sz="0" w:space="0" w:color="auto"/>
        </w:rPr>
        <w:t>”,</w:t>
      </w:r>
    </w:p>
    <w:p w14:paraId="0B602A17" w14:textId="77777777" w:rsidR="00874A4F" w:rsidRPr="006E5F18" w:rsidRDefault="00874A4F" w:rsidP="006E5F18">
      <w:pPr>
        <w:spacing w:after="0"/>
        <w:contextualSpacing/>
        <w:jc w:val="both"/>
        <w:rPr>
          <w:rFonts w:eastAsia="Times New Roman" w:cs="Times New Roman"/>
        </w:rPr>
      </w:pPr>
    </w:p>
    <w:p w14:paraId="2ADE3517" w14:textId="7B528768" w:rsidR="00E40DDE" w:rsidRPr="00DE056A" w:rsidRDefault="00E40DDE" w:rsidP="006E5F18">
      <w:pPr>
        <w:pStyle w:val="Akapitzlist"/>
        <w:numPr>
          <w:ilvl w:val="0"/>
          <w:numId w:val="17"/>
        </w:numPr>
        <w:spacing w:line="276" w:lineRule="auto"/>
        <w:contextualSpacing/>
        <w:jc w:val="both"/>
        <w:rPr>
          <w:rFonts w:eastAsia="Times New Roman" w:cs="Times New Roman"/>
          <w:bdr w:val="none" w:sz="0" w:space="0" w:color="auto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12 pkt </w:t>
      </w:r>
      <w:r w:rsidR="00DE056A">
        <w:rPr>
          <w:rFonts w:eastAsia="Times New Roman" w:cs="Times New Roman"/>
          <w:bdr w:val="none" w:sz="0" w:space="0" w:color="auto"/>
        </w:rPr>
        <w:t>2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</w:t>
      </w:r>
      <w:r w:rsidR="00C7614C" w:rsidRPr="00DE056A">
        <w:rPr>
          <w:rFonts w:eastAsia="Times New Roman" w:cs="Times New Roman"/>
          <w:bdr w:val="none" w:sz="0" w:space="0" w:color="auto"/>
        </w:rPr>
        <w:t>ust.</w:t>
      </w:r>
      <w:r w:rsidR="001F61F8" w:rsidRPr="00DE056A">
        <w:rPr>
          <w:rFonts w:eastAsia="Times New Roman" w:cs="Times New Roman"/>
          <w:bdr w:val="none" w:sz="0" w:space="0" w:color="auto"/>
        </w:rPr>
        <w:t xml:space="preserve"> 1</w:t>
      </w:r>
      <w:r w:rsidR="00DA6E02" w:rsidRPr="00DE056A">
        <w:rPr>
          <w:rFonts w:eastAsia="Times New Roman" w:cs="Times New Roman"/>
          <w:bdr w:val="none" w:sz="0" w:space="0" w:color="auto"/>
        </w:rPr>
        <w:t>4</w:t>
      </w:r>
      <w:r w:rsidR="00C7614C" w:rsidRPr="00DE056A">
        <w:rPr>
          <w:rFonts w:eastAsia="Times New Roman" w:cs="Times New Roman"/>
          <w:bdr w:val="none" w:sz="0" w:space="0" w:color="auto"/>
        </w:rPr>
        <w:t xml:space="preserve">) </w:t>
      </w:r>
      <w:r w:rsidR="00E41A91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  <w:bdr w:val="none" w:sz="0" w:space="0" w:color="auto"/>
        </w:rPr>
        <w:t>:</w:t>
      </w:r>
    </w:p>
    <w:p w14:paraId="697B2FB6" w14:textId="20D533FD" w:rsidR="00832FE8" w:rsidRDefault="000646CA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1</w:t>
      </w:r>
      <w:r w:rsidR="00D56AE4">
        <w:rPr>
          <w:rFonts w:eastAsia="Times New Roman" w:cs="Times New Roman"/>
          <w:color w:val="auto"/>
          <w:bdr w:val="none" w:sz="0" w:space="0" w:color="auto"/>
          <w:lang w:eastAsia="en-US"/>
        </w:rPr>
        <w:t>5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)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 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uprawnienie Wojewódzkiego Funduszu do kontroli (w tym w okresie trwałości przedsięwzięcia) m.in. realizacji przedsięwzięcia na każdym jego etapie oraz sposobu korzystania z udzielonej pożyczki i zabezpieczenia jej spłaty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</w:t>
      </w:r>
      <w:r w:rsidR="00C7614C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,</w:t>
      </w:r>
    </w:p>
    <w:p w14:paraId="3632EE7A" w14:textId="77777777" w:rsidR="00DE056A" w:rsidRPr="00DE056A" w:rsidRDefault="00DE056A" w:rsidP="00D56AE4">
      <w:pPr>
        <w:pStyle w:val="Akapitzlist"/>
        <w:ind w:left="360"/>
        <w:jc w:val="both"/>
        <w:rPr>
          <w:rFonts w:eastAsia="Times New Roman" w:cs="Times New Roman"/>
          <w:color w:val="auto"/>
          <w:highlight w:val="green"/>
          <w:bdr w:val="none" w:sz="0" w:space="0" w:color="auto"/>
          <w:lang w:eastAsia="en-US"/>
        </w:rPr>
      </w:pPr>
    </w:p>
    <w:p w14:paraId="32556DB5" w14:textId="033B740C" w:rsidR="00E40DDE" w:rsidRPr="00DE056A" w:rsidRDefault="00E40DDE" w:rsidP="00D56AE4">
      <w:pPr>
        <w:pStyle w:val="Akapitzlist"/>
        <w:numPr>
          <w:ilvl w:val="0"/>
          <w:numId w:val="17"/>
        </w:numPr>
        <w:contextualSpacing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14 pkt 1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  <w:bdr w:val="none" w:sz="0" w:space="0" w:color="auto"/>
        </w:rPr>
        <w:t>:</w:t>
      </w:r>
    </w:p>
    <w:p w14:paraId="77351023" w14:textId="30EB9BCB" w:rsidR="00887C97" w:rsidRPr="006E5F18" w:rsidRDefault="00887C97" w:rsidP="006E5F18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 xml:space="preserve">1. Pożyczka udzielona przez Wojewódzki Fundusz może być częściowo umorzona, 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br/>
        <w:t>z zastrzeżeniem ust. 2 i § 6 ust. 7, na wniosek pożyczkobiorcy, złożony na formularzu obowiązującym w Wojewódzkim Funduszu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40A921BE" w14:textId="1ADFB2F9" w:rsidR="00E40DDE" w:rsidRPr="00DE056A" w:rsidRDefault="00E40DDE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bdr w:val="none" w:sz="0" w:space="0" w:color="auto"/>
        </w:rPr>
      </w:pPr>
      <w:r w:rsidRPr="00DE056A">
        <w:rPr>
          <w:rFonts w:eastAsia="Times New Roman" w:cs="Times New Roman"/>
        </w:rPr>
        <w:lastRenderedPageBreak/>
        <w:t xml:space="preserve">§ 14 pkt 2 ust. 7)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33805BC7" w14:textId="09EFFB43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7) należne Wojewódzkiemu Funduszowi odsetki, w tym naliczone od dnia złożenia wniosku o umorzenie do dnia spłaty kwoty niepodlagającej umorzeniu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5686E193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282F02" w14:textId="12E1C04C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14 pkt 5 ust. 4)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51A04328" w14:textId="3AE00DBB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 xml:space="preserve">4) udokumentowano aktualnymi zaświadczeniami o niezaleganiu z uiszczaniem opłat za korzystanie ze środowiska oraz kar za nieprzestrzeganie wymogów ochrony środowiska 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br/>
        <w:t>w przypadku, gdy pożyczkobiorca jest zobowiązany z mocy prawa do ich uiszczenia, a</w:t>
      </w:r>
      <w:r w:rsidR="00D56AE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wartość wnioskowanego umorzenia przekracza kwotę określoną w § 7 ust. 4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07B952D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5BEBA" w14:textId="267E3785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14 pkt 6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</w:t>
      </w:r>
      <w:r w:rsidRPr="00DE056A">
        <w:rPr>
          <w:rFonts w:eastAsia="Times New Roman" w:cs="Times New Roman"/>
        </w:rPr>
        <w:t>:</w:t>
      </w:r>
    </w:p>
    <w:p w14:paraId="7FF2BD62" w14:textId="4A86216A" w:rsidR="00E40DDE" w:rsidRDefault="00887C97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40DDE" w:rsidRPr="00DE056A">
        <w:rPr>
          <w:rFonts w:ascii="Times New Roman" w:eastAsia="Times New Roman" w:hAnsi="Times New Roman" w:cs="Times New Roman"/>
          <w:sz w:val="24"/>
          <w:szCs w:val="24"/>
        </w:rPr>
        <w:t>6. Umorzeniu podlega spłata części lub całości ostatnich rat kapitałowych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16BCB59A" w14:textId="77777777" w:rsidR="00A669C5" w:rsidRPr="00DE056A" w:rsidRDefault="00A669C5" w:rsidP="00A669C5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F947B" w14:textId="080E9CD8" w:rsidR="00F46239" w:rsidRPr="00DE056A" w:rsidRDefault="00887C97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F46239" w:rsidRPr="00DE056A">
        <w:rPr>
          <w:rFonts w:eastAsia="Times New Roman" w:cs="Times New Roman"/>
          <w:bdr w:val="none" w:sz="0" w:space="0" w:color="auto"/>
        </w:rPr>
        <w:t xml:space="preserve"> się § 20 pkt 1</w:t>
      </w:r>
      <w:r w:rsidR="00D56AE4">
        <w:rPr>
          <w:rFonts w:eastAsia="Times New Roman" w:cs="Times New Roman"/>
          <w:bdr w:val="none" w:sz="0" w:space="0" w:color="auto"/>
        </w:rPr>
        <w:t>.</w:t>
      </w:r>
      <w:r w:rsidR="00D56AE4" w:rsidRPr="00D56AE4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oraz</w:t>
      </w:r>
      <w:r w:rsidR="00D56AE4" w:rsidRPr="00DE056A">
        <w:rPr>
          <w:rFonts w:eastAsia="Times New Roman" w:cs="Times New Roman"/>
          <w:bdr w:val="none" w:sz="0" w:space="0" w:color="auto"/>
        </w:rPr>
        <w:t xml:space="preserve"> dostosowuje numerację pozostałych </w:t>
      </w:r>
      <w:r w:rsidR="00D56AE4">
        <w:rPr>
          <w:rFonts w:eastAsia="Times New Roman" w:cs="Times New Roman"/>
          <w:bdr w:val="none" w:sz="0" w:space="0" w:color="auto"/>
        </w:rPr>
        <w:t>punktów</w:t>
      </w:r>
      <w:r w:rsidR="00974C7C">
        <w:rPr>
          <w:rFonts w:eastAsia="Times New Roman" w:cs="Times New Roman"/>
          <w:bdr w:val="none" w:sz="0" w:space="0" w:color="auto"/>
        </w:rPr>
        <w:t xml:space="preserve"> i ustępów</w:t>
      </w:r>
      <w:r>
        <w:rPr>
          <w:rFonts w:eastAsia="Times New Roman" w:cs="Times New Roman"/>
          <w:bdr w:val="none" w:sz="0" w:space="0" w:color="auto"/>
        </w:rPr>
        <w:t>,</w:t>
      </w:r>
    </w:p>
    <w:p w14:paraId="4643C4F0" w14:textId="77777777" w:rsidR="00F46239" w:rsidRPr="00DE056A" w:rsidRDefault="00F46239" w:rsidP="00D56AE4">
      <w:pPr>
        <w:pStyle w:val="Akapitzlist"/>
        <w:ind w:left="360"/>
        <w:jc w:val="both"/>
        <w:rPr>
          <w:rFonts w:eastAsia="Times New Roman" w:cs="Times New Roman"/>
        </w:rPr>
      </w:pPr>
    </w:p>
    <w:p w14:paraId="486E60D5" w14:textId="5324A6E8" w:rsidR="00D56AE4" w:rsidRPr="00DE056A" w:rsidRDefault="00D56AE4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</w:rPr>
        <w:t xml:space="preserve">§ 20 pkt 2 </w:t>
      </w:r>
      <w:r w:rsidRPr="00DE056A">
        <w:rPr>
          <w:rFonts w:eastAsia="Times New Roman" w:cs="Times New Roman"/>
          <w:bdr w:val="none" w:sz="0" w:space="0" w:color="auto"/>
        </w:rPr>
        <w:t>otrzymuje brzmienie:</w:t>
      </w:r>
    </w:p>
    <w:p w14:paraId="0C6ADF08" w14:textId="7BC2AFB2" w:rsidR="00D56AE4" w:rsidRDefault="00887C97" w:rsidP="00A669C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340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6AE4" w:rsidRPr="00DE056A">
        <w:rPr>
          <w:rFonts w:ascii="Times New Roman" w:eastAsia="Times New Roman" w:hAnsi="Times New Roman" w:cs="Times New Roman"/>
          <w:sz w:val="24"/>
          <w:szCs w:val="24"/>
        </w:rPr>
        <w:t>. Umowa dotacji może określać harmonogram rzeczowo–finansowy, w szczególności gdy nie został on określony w umowie z dostawcą lub wykonawcą przedsięwzięcia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</w:p>
    <w:p w14:paraId="06253B23" w14:textId="77777777" w:rsidR="00A669C5" w:rsidRPr="00DE056A" w:rsidRDefault="00A669C5" w:rsidP="00A669C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986F1" w14:textId="4023F7F6" w:rsidR="00E40DDE" w:rsidRPr="00DE056A" w:rsidRDefault="00E40DDE" w:rsidP="00A669C5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</w:rPr>
      </w:pPr>
      <w:r w:rsidRPr="00DE056A">
        <w:rPr>
          <w:rFonts w:eastAsia="Times New Roman" w:cs="Times New Roman"/>
          <w:bdr w:val="none" w:sz="0" w:space="0" w:color="auto"/>
        </w:rPr>
        <w:t xml:space="preserve">§ 20 pkt 2 ust. 5) </w:t>
      </w:r>
      <w:r w:rsidR="00F46239" w:rsidRPr="00DE056A">
        <w:rPr>
          <w:rFonts w:eastAsia="Times New Roman" w:cs="Times New Roman"/>
          <w:bdr w:val="none" w:sz="0" w:space="0" w:color="auto"/>
        </w:rPr>
        <w:t>otrzymuje brzmienie:</w:t>
      </w:r>
    </w:p>
    <w:p w14:paraId="0F0A9CB4" w14:textId="207DB21D" w:rsidR="00E40DDE" w:rsidRPr="00DE056A" w:rsidRDefault="00887C97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color w:val="auto"/>
          <w:bdr w:val="none" w:sz="0" w:space="0" w:color="auto"/>
          <w:lang w:eastAsia="en-US"/>
        </w:rPr>
        <w:t>„</w:t>
      </w:r>
      <w:r w:rsidR="00E40DDE" w:rsidRPr="00DE056A">
        <w:rPr>
          <w:rFonts w:eastAsia="Times New Roman" w:cs="Times New Roman"/>
          <w:color w:val="auto"/>
          <w:bdr w:val="none" w:sz="0" w:space="0" w:color="auto"/>
          <w:lang w:eastAsia="en-US"/>
        </w:rPr>
        <w:t>5) planowany efekt ekologiczny</w:t>
      </w:r>
      <w:r>
        <w:rPr>
          <w:rFonts w:eastAsia="Times New Roman" w:cs="Times New Roman"/>
          <w:color w:val="auto"/>
          <w:bdr w:val="none" w:sz="0" w:space="0" w:color="auto"/>
          <w:lang w:eastAsia="en-US"/>
        </w:rPr>
        <w:t>”,</w:t>
      </w:r>
    </w:p>
    <w:p w14:paraId="252A4E01" w14:textId="77777777" w:rsidR="00E40DDE" w:rsidRPr="00DE056A" w:rsidRDefault="00E40DDE" w:rsidP="00D56AE4">
      <w:pPr>
        <w:pStyle w:val="Akapitzlist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</w:p>
    <w:p w14:paraId="5E21E00D" w14:textId="3EEC5E80" w:rsidR="00E40DDE" w:rsidRPr="00D56AE4" w:rsidRDefault="00887C97" w:rsidP="00D56AE4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color w:val="auto"/>
          <w:bdr w:val="none" w:sz="0" w:space="0" w:color="auto"/>
          <w:lang w:eastAsia="en-US"/>
        </w:rPr>
      </w:pPr>
      <w:r>
        <w:rPr>
          <w:rFonts w:eastAsia="Times New Roman" w:cs="Times New Roman"/>
          <w:bdr w:val="none" w:sz="0" w:space="0" w:color="auto"/>
        </w:rPr>
        <w:t>Skreśla</w:t>
      </w:r>
      <w:r w:rsidR="008C0511" w:rsidRPr="00DE056A">
        <w:rPr>
          <w:rFonts w:eastAsia="Times New Roman" w:cs="Times New Roman"/>
          <w:bdr w:val="none" w:sz="0" w:space="0" w:color="auto"/>
        </w:rPr>
        <w:t xml:space="preserve"> się</w:t>
      </w:r>
      <w:r w:rsidR="00E40DDE" w:rsidRPr="00DE056A">
        <w:rPr>
          <w:rFonts w:eastAsia="Times New Roman" w:cs="Times New Roman"/>
          <w:bdr w:val="none" w:sz="0" w:space="0" w:color="auto"/>
        </w:rPr>
        <w:t xml:space="preserve"> § 22 pkt 2 ust. 4)</w:t>
      </w:r>
      <w:r w:rsidR="00D56AE4">
        <w:rPr>
          <w:rFonts w:eastAsia="Times New Roman" w:cs="Times New Roman"/>
          <w:bdr w:val="none" w:sz="0" w:space="0" w:color="auto"/>
        </w:rPr>
        <w:t xml:space="preserve"> </w:t>
      </w:r>
      <w:r w:rsidR="00202EA0" w:rsidRPr="00D56AE4">
        <w:rPr>
          <w:rFonts w:eastAsia="Times New Roman" w:cs="Times New Roman"/>
        </w:rPr>
        <w:t>oraz dostosowuje numerację</w:t>
      </w:r>
      <w:r w:rsidR="00E40DDE" w:rsidRPr="00D56AE4">
        <w:rPr>
          <w:rFonts w:eastAsia="Times New Roman" w:cs="Times New Roman"/>
          <w:bdr w:val="none" w:sz="0" w:space="0" w:color="auto"/>
        </w:rPr>
        <w:t xml:space="preserve"> </w:t>
      </w:r>
      <w:r w:rsidR="00D56AE4">
        <w:rPr>
          <w:rFonts w:eastAsia="Times New Roman" w:cs="Times New Roman"/>
          <w:bdr w:val="none" w:sz="0" w:space="0" w:color="auto"/>
        </w:rPr>
        <w:t>pozostałych punktów</w:t>
      </w:r>
      <w:r>
        <w:rPr>
          <w:rFonts w:eastAsia="Times New Roman" w:cs="Times New Roman"/>
          <w:bdr w:val="none" w:sz="0" w:space="0" w:color="auto"/>
        </w:rPr>
        <w:t>,</w:t>
      </w:r>
    </w:p>
    <w:p w14:paraId="549D3986" w14:textId="43E18143" w:rsidR="00E40DDE" w:rsidRPr="00DE056A" w:rsidRDefault="00E40DDE" w:rsidP="00A669C5">
      <w:pPr>
        <w:spacing w:after="0"/>
        <w:ind w:left="360"/>
        <w:jc w:val="both"/>
        <w:rPr>
          <w:bCs/>
          <w:sz w:val="24"/>
          <w:szCs w:val="24"/>
          <w:highlight w:val="green"/>
        </w:rPr>
      </w:pPr>
    </w:p>
    <w:p w14:paraId="43DD2551" w14:textId="3AD72C02" w:rsidR="00202EA0" w:rsidRPr="00DE056A" w:rsidRDefault="00202EA0" w:rsidP="00A669C5">
      <w:pPr>
        <w:pStyle w:val="Akapitzlist"/>
        <w:numPr>
          <w:ilvl w:val="0"/>
          <w:numId w:val="17"/>
        </w:numPr>
        <w:jc w:val="both"/>
        <w:rPr>
          <w:lang w:eastAsia="en-US"/>
        </w:rPr>
      </w:pPr>
      <w:r w:rsidRPr="00DE056A">
        <w:rPr>
          <w:lang w:eastAsia="en-US"/>
        </w:rPr>
        <w:t>§ 28 otrzymuje brzmienie:</w:t>
      </w:r>
    </w:p>
    <w:p w14:paraId="46452B19" w14:textId="77777777" w:rsidR="00E40DDE" w:rsidRPr="00DE056A" w:rsidRDefault="00E40DDE" w:rsidP="00A669C5">
      <w:pPr>
        <w:pStyle w:val="Akapitzlist"/>
        <w:ind w:left="360"/>
        <w:jc w:val="both"/>
        <w:rPr>
          <w:bCs/>
        </w:rPr>
      </w:pPr>
    </w:p>
    <w:p w14:paraId="66932D21" w14:textId="20CFE3B4" w:rsidR="00E40DDE" w:rsidRPr="00DE056A" w:rsidRDefault="00887C97" w:rsidP="00A669C5">
      <w:pPr>
        <w:pStyle w:val="Akapitzlist"/>
        <w:ind w:left="0"/>
        <w:jc w:val="center"/>
        <w:rPr>
          <w:lang w:eastAsia="en-US"/>
        </w:rPr>
      </w:pPr>
      <w:r>
        <w:rPr>
          <w:lang w:eastAsia="en-US"/>
        </w:rPr>
        <w:t>„</w:t>
      </w:r>
      <w:r w:rsidR="00E40DDE" w:rsidRPr="00DE056A">
        <w:rPr>
          <w:lang w:eastAsia="en-US"/>
        </w:rPr>
        <w:t>§ 28</w:t>
      </w:r>
    </w:p>
    <w:p w14:paraId="37373D08" w14:textId="77777777" w:rsidR="00E40DDE" w:rsidRPr="00DE056A" w:rsidRDefault="00E40DDE" w:rsidP="00D56AE4">
      <w:pPr>
        <w:pStyle w:val="Akapitzlist"/>
        <w:ind w:left="360"/>
        <w:jc w:val="both"/>
        <w:rPr>
          <w:lang w:eastAsia="en-US"/>
        </w:rPr>
      </w:pPr>
    </w:p>
    <w:bookmarkEnd w:id="1"/>
    <w:p w14:paraId="0AE1F98E" w14:textId="77777777" w:rsidR="009D3AF9" w:rsidRPr="00DE056A" w:rsidRDefault="009D3AF9" w:rsidP="00D56AE4">
      <w:pPr>
        <w:pStyle w:val="NormalnyWeb"/>
        <w:spacing w:line="276" w:lineRule="auto"/>
        <w:jc w:val="both"/>
        <w:rPr>
          <w:rFonts w:cs="Times New Roman"/>
          <w:lang w:val="pl-PL"/>
        </w:rPr>
      </w:pPr>
      <w:r w:rsidRPr="00DE056A">
        <w:rPr>
          <w:rFonts w:cs="Times New Roman"/>
          <w:lang w:val="pl-PL"/>
        </w:rPr>
        <w:t>1. Niniejsze zasady obowiązują od dnia 1 czerwca 2022 roku.</w:t>
      </w:r>
    </w:p>
    <w:p w14:paraId="7B17F003" w14:textId="328F8EE1" w:rsidR="00E40DDE" w:rsidRPr="00DE056A" w:rsidRDefault="009D3AF9" w:rsidP="00D56AE4">
      <w:pPr>
        <w:jc w:val="both"/>
        <w:rPr>
          <w:rFonts w:ascii="Times New Roman" w:hAnsi="Times New Roman" w:cs="Times New Roman"/>
          <w:sz w:val="24"/>
          <w:szCs w:val="24"/>
        </w:rPr>
      </w:pPr>
      <w:r w:rsidRPr="00DE056A">
        <w:rPr>
          <w:rFonts w:ascii="Times New Roman" w:hAnsi="Times New Roman" w:cs="Times New Roman"/>
          <w:sz w:val="24"/>
          <w:szCs w:val="24"/>
        </w:rPr>
        <w:t xml:space="preserve">2. Do wniosków i postępowań zainicjowanych przed 1 czerwca 2022 </w:t>
      </w:r>
      <w:r w:rsidR="00394C9E">
        <w:rPr>
          <w:rFonts w:ascii="Times New Roman" w:hAnsi="Times New Roman" w:cs="Times New Roman"/>
          <w:sz w:val="24"/>
          <w:szCs w:val="24"/>
        </w:rPr>
        <w:t xml:space="preserve">roku </w:t>
      </w:r>
      <w:r w:rsidRPr="00DE056A">
        <w:rPr>
          <w:rFonts w:ascii="Times New Roman" w:hAnsi="Times New Roman" w:cs="Times New Roman"/>
          <w:sz w:val="24"/>
          <w:szCs w:val="24"/>
        </w:rPr>
        <w:t>stosuje się przepisy dotychczasowe</w:t>
      </w:r>
      <w:r w:rsidR="00887C97">
        <w:rPr>
          <w:rFonts w:ascii="Times New Roman" w:hAnsi="Times New Roman" w:cs="Times New Roman"/>
          <w:sz w:val="24"/>
          <w:szCs w:val="24"/>
        </w:rPr>
        <w:t>”.</w:t>
      </w:r>
    </w:p>
    <w:p w14:paraId="326583FF" w14:textId="56AA316A" w:rsidR="00D15DA9" w:rsidRDefault="00D15DA9" w:rsidP="00EC41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D352" w14:textId="77219AB9" w:rsidR="00557784" w:rsidRPr="00E93690" w:rsidRDefault="00557784" w:rsidP="00E936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6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7784" w:rsidRPr="00E936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0C83" w14:textId="77777777" w:rsidR="009E35C2" w:rsidRDefault="009E35C2" w:rsidP="00E23E41">
      <w:pPr>
        <w:spacing w:after="0" w:line="240" w:lineRule="auto"/>
      </w:pPr>
      <w:r>
        <w:separator/>
      </w:r>
    </w:p>
  </w:endnote>
  <w:endnote w:type="continuationSeparator" w:id="0">
    <w:p w14:paraId="4F3153D4" w14:textId="77777777" w:rsidR="009E35C2" w:rsidRDefault="009E35C2" w:rsidP="00E2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2840773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2A18C9" w14:textId="6E0DE631" w:rsidR="008F617A" w:rsidRPr="008F617A" w:rsidRDefault="008F617A">
            <w:pPr>
              <w:pStyle w:val="Stopka"/>
              <w:jc w:val="right"/>
              <w:rPr>
                <w:sz w:val="20"/>
                <w:szCs w:val="20"/>
              </w:rPr>
            </w:pPr>
            <w:r w:rsidRPr="008F617A">
              <w:rPr>
                <w:sz w:val="20"/>
                <w:szCs w:val="20"/>
              </w:rPr>
              <w:t xml:space="preserve">Strona </w:t>
            </w:r>
            <w:r w:rsidRPr="008F617A">
              <w:rPr>
                <w:sz w:val="20"/>
                <w:szCs w:val="20"/>
              </w:rPr>
              <w:fldChar w:fldCharType="begin"/>
            </w:r>
            <w:r w:rsidRPr="008F617A">
              <w:rPr>
                <w:sz w:val="20"/>
                <w:szCs w:val="20"/>
              </w:rPr>
              <w:instrText>PAGE</w:instrText>
            </w:r>
            <w:r w:rsidRPr="008F617A">
              <w:rPr>
                <w:sz w:val="20"/>
                <w:szCs w:val="20"/>
              </w:rPr>
              <w:fldChar w:fldCharType="separate"/>
            </w:r>
            <w:r w:rsidRPr="008F617A">
              <w:rPr>
                <w:sz w:val="20"/>
                <w:szCs w:val="20"/>
              </w:rPr>
              <w:t>2</w:t>
            </w:r>
            <w:r w:rsidRPr="008F617A">
              <w:rPr>
                <w:sz w:val="20"/>
                <w:szCs w:val="20"/>
              </w:rPr>
              <w:fldChar w:fldCharType="end"/>
            </w:r>
            <w:r w:rsidRPr="008F617A">
              <w:rPr>
                <w:sz w:val="20"/>
                <w:szCs w:val="20"/>
              </w:rPr>
              <w:t xml:space="preserve"> z </w:t>
            </w:r>
            <w:r w:rsidRPr="008F617A">
              <w:rPr>
                <w:sz w:val="20"/>
                <w:szCs w:val="20"/>
              </w:rPr>
              <w:fldChar w:fldCharType="begin"/>
            </w:r>
            <w:r w:rsidRPr="008F617A">
              <w:rPr>
                <w:sz w:val="20"/>
                <w:szCs w:val="20"/>
              </w:rPr>
              <w:instrText>NUMPAGES</w:instrText>
            </w:r>
            <w:r w:rsidRPr="008F617A">
              <w:rPr>
                <w:sz w:val="20"/>
                <w:szCs w:val="20"/>
              </w:rPr>
              <w:fldChar w:fldCharType="separate"/>
            </w:r>
            <w:r w:rsidRPr="008F617A">
              <w:rPr>
                <w:sz w:val="20"/>
                <w:szCs w:val="20"/>
              </w:rPr>
              <w:t>2</w:t>
            </w:r>
            <w:r w:rsidRPr="008F617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6B579041" w14:textId="77777777" w:rsidR="00E23E41" w:rsidRDefault="00E23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08E6" w14:textId="77777777" w:rsidR="009E35C2" w:rsidRDefault="009E35C2" w:rsidP="00E23E41">
      <w:pPr>
        <w:spacing w:after="0" w:line="240" w:lineRule="auto"/>
      </w:pPr>
      <w:r>
        <w:separator/>
      </w:r>
    </w:p>
  </w:footnote>
  <w:footnote w:type="continuationSeparator" w:id="0">
    <w:p w14:paraId="2E0BAE5F" w14:textId="77777777" w:rsidR="009E35C2" w:rsidRDefault="009E35C2" w:rsidP="00E2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5738" w14:textId="77777777" w:rsidR="006E5F18" w:rsidRDefault="006E5F18" w:rsidP="006E5F18">
    <w:pPr>
      <w:spacing w:line="276" w:lineRule="auto"/>
      <w:jc w:val="right"/>
      <w:rPr>
        <w:rFonts w:ascii="Times New Roman" w:hAnsi="Times New Roman" w:cs="Times New Roman"/>
        <w:sz w:val="24"/>
        <w:szCs w:val="24"/>
      </w:rPr>
    </w:pPr>
    <w:r w:rsidRPr="00A669C5">
      <w:rPr>
        <w:rFonts w:ascii="Times New Roman" w:hAnsi="Times New Roman" w:cs="Times New Roman"/>
        <w:i/>
        <w:iCs/>
        <w:sz w:val="24"/>
        <w:szCs w:val="24"/>
      </w:rPr>
      <w:t>Załącznik nr 1 do uchwały nr 526/22 Zarządu WFOŚiGW w Toruniu z dnia 09.05.2022 r.</w:t>
    </w:r>
    <w:r w:rsidRPr="00DE056A">
      <w:rPr>
        <w:rFonts w:ascii="Times New Roman" w:hAnsi="Times New Roman" w:cs="Times New Roman"/>
        <w:sz w:val="24"/>
        <w:szCs w:val="24"/>
      </w:rPr>
      <w:t xml:space="preserve">  </w:t>
    </w:r>
  </w:p>
  <w:p w14:paraId="7A346CA0" w14:textId="77777777" w:rsidR="006E5F18" w:rsidRDefault="006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916"/>
    <w:multiLevelType w:val="hybridMultilevel"/>
    <w:tmpl w:val="0DEA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3FD"/>
    <w:multiLevelType w:val="hybridMultilevel"/>
    <w:tmpl w:val="4F68BC2E"/>
    <w:lvl w:ilvl="0" w:tplc="9646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517C"/>
    <w:multiLevelType w:val="hybridMultilevel"/>
    <w:tmpl w:val="7AF8E43A"/>
    <w:lvl w:ilvl="0" w:tplc="63181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9439E"/>
    <w:multiLevelType w:val="hybridMultilevel"/>
    <w:tmpl w:val="7BEA3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46181"/>
    <w:multiLevelType w:val="hybridMultilevel"/>
    <w:tmpl w:val="CBC24C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F7293"/>
    <w:multiLevelType w:val="hybridMultilevel"/>
    <w:tmpl w:val="397A6866"/>
    <w:lvl w:ilvl="0" w:tplc="9C52801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0C2E0A"/>
    <w:multiLevelType w:val="hybridMultilevel"/>
    <w:tmpl w:val="8FBED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A5000"/>
    <w:multiLevelType w:val="hybridMultilevel"/>
    <w:tmpl w:val="876A5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57853"/>
    <w:multiLevelType w:val="hybridMultilevel"/>
    <w:tmpl w:val="79DC7F92"/>
    <w:lvl w:ilvl="0" w:tplc="29BC79FE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471402"/>
    <w:multiLevelType w:val="hybridMultilevel"/>
    <w:tmpl w:val="A9B28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51BF5"/>
    <w:multiLevelType w:val="hybridMultilevel"/>
    <w:tmpl w:val="6C2E7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9EA"/>
    <w:multiLevelType w:val="hybridMultilevel"/>
    <w:tmpl w:val="19425BCC"/>
    <w:lvl w:ilvl="0" w:tplc="4DC62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C5F00"/>
    <w:multiLevelType w:val="hybridMultilevel"/>
    <w:tmpl w:val="C1B49574"/>
    <w:lvl w:ilvl="0" w:tplc="706C78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7EFC"/>
    <w:multiLevelType w:val="hybridMultilevel"/>
    <w:tmpl w:val="EC981034"/>
    <w:lvl w:ilvl="0" w:tplc="EFF2B19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3EDE"/>
    <w:multiLevelType w:val="hybridMultilevel"/>
    <w:tmpl w:val="6A20D910"/>
    <w:lvl w:ilvl="0" w:tplc="7ED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90E3A"/>
    <w:multiLevelType w:val="hybridMultilevel"/>
    <w:tmpl w:val="B5866F2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B64F2D"/>
    <w:multiLevelType w:val="hybridMultilevel"/>
    <w:tmpl w:val="EAEC0FBA"/>
    <w:lvl w:ilvl="0" w:tplc="65B41D3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205AC"/>
    <w:multiLevelType w:val="hybridMultilevel"/>
    <w:tmpl w:val="C05C21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7B193B"/>
    <w:multiLevelType w:val="hybridMultilevel"/>
    <w:tmpl w:val="55761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F80A5B"/>
    <w:multiLevelType w:val="hybridMultilevel"/>
    <w:tmpl w:val="20EA3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983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14568">
    <w:abstractNumId w:val="7"/>
  </w:num>
  <w:num w:numId="3" w16cid:durableId="1580598706">
    <w:abstractNumId w:val="5"/>
  </w:num>
  <w:num w:numId="4" w16cid:durableId="525488010">
    <w:abstractNumId w:val="9"/>
  </w:num>
  <w:num w:numId="5" w16cid:durableId="260915673">
    <w:abstractNumId w:val="6"/>
  </w:num>
  <w:num w:numId="6" w16cid:durableId="449320562">
    <w:abstractNumId w:val="8"/>
  </w:num>
  <w:num w:numId="7" w16cid:durableId="65693692">
    <w:abstractNumId w:val="17"/>
  </w:num>
  <w:num w:numId="8" w16cid:durableId="1077284898">
    <w:abstractNumId w:val="10"/>
  </w:num>
  <w:num w:numId="9" w16cid:durableId="740714301">
    <w:abstractNumId w:val="19"/>
  </w:num>
  <w:num w:numId="10" w16cid:durableId="86006674">
    <w:abstractNumId w:val="3"/>
  </w:num>
  <w:num w:numId="11" w16cid:durableId="90442600">
    <w:abstractNumId w:val="4"/>
  </w:num>
  <w:num w:numId="12" w16cid:durableId="197276993">
    <w:abstractNumId w:val="15"/>
  </w:num>
  <w:num w:numId="13" w16cid:durableId="2126383859">
    <w:abstractNumId w:val="13"/>
  </w:num>
  <w:num w:numId="14" w16cid:durableId="394815103">
    <w:abstractNumId w:val="2"/>
  </w:num>
  <w:num w:numId="15" w16cid:durableId="1826586310">
    <w:abstractNumId w:val="18"/>
  </w:num>
  <w:num w:numId="16" w16cid:durableId="1382678987">
    <w:abstractNumId w:val="11"/>
  </w:num>
  <w:num w:numId="17" w16cid:durableId="1844591312">
    <w:abstractNumId w:val="18"/>
  </w:num>
  <w:num w:numId="18" w16cid:durableId="1754274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4884967">
    <w:abstractNumId w:val="0"/>
  </w:num>
  <w:num w:numId="20" w16cid:durableId="1279096501">
    <w:abstractNumId w:val="12"/>
  </w:num>
  <w:num w:numId="21" w16cid:durableId="143086061">
    <w:abstractNumId w:val="14"/>
  </w:num>
  <w:num w:numId="22" w16cid:durableId="189480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04"/>
    <w:rsid w:val="00017B6C"/>
    <w:rsid w:val="00027127"/>
    <w:rsid w:val="000433B7"/>
    <w:rsid w:val="000646CA"/>
    <w:rsid w:val="00084A17"/>
    <w:rsid w:val="000B0A4C"/>
    <w:rsid w:val="000B74EB"/>
    <w:rsid w:val="000C37CA"/>
    <w:rsid w:val="000C4AD7"/>
    <w:rsid w:val="00116BFF"/>
    <w:rsid w:val="00144319"/>
    <w:rsid w:val="00155341"/>
    <w:rsid w:val="00164F60"/>
    <w:rsid w:val="00174EE6"/>
    <w:rsid w:val="001A62A6"/>
    <w:rsid w:val="001B06F4"/>
    <w:rsid w:val="001F61F8"/>
    <w:rsid w:val="00202EA0"/>
    <w:rsid w:val="00204183"/>
    <w:rsid w:val="00204A83"/>
    <w:rsid w:val="00212583"/>
    <w:rsid w:val="00244A7B"/>
    <w:rsid w:val="00264A2D"/>
    <w:rsid w:val="00270411"/>
    <w:rsid w:val="002745FB"/>
    <w:rsid w:val="00291604"/>
    <w:rsid w:val="002A4B5D"/>
    <w:rsid w:val="002B08B0"/>
    <w:rsid w:val="002D0C36"/>
    <w:rsid w:val="002D358D"/>
    <w:rsid w:val="002E2A89"/>
    <w:rsid w:val="002F06E3"/>
    <w:rsid w:val="002F164F"/>
    <w:rsid w:val="00302810"/>
    <w:rsid w:val="00356485"/>
    <w:rsid w:val="003900E8"/>
    <w:rsid w:val="00394C9E"/>
    <w:rsid w:val="003C04E5"/>
    <w:rsid w:val="003E3DA8"/>
    <w:rsid w:val="003E7C4F"/>
    <w:rsid w:val="003F4578"/>
    <w:rsid w:val="003F6CF1"/>
    <w:rsid w:val="00401F60"/>
    <w:rsid w:val="004152E6"/>
    <w:rsid w:val="004168EC"/>
    <w:rsid w:val="004421E2"/>
    <w:rsid w:val="0044558C"/>
    <w:rsid w:val="004618E2"/>
    <w:rsid w:val="00464E4C"/>
    <w:rsid w:val="0048179A"/>
    <w:rsid w:val="00483D5B"/>
    <w:rsid w:val="004C272E"/>
    <w:rsid w:val="004D5B1D"/>
    <w:rsid w:val="00511B32"/>
    <w:rsid w:val="0053108E"/>
    <w:rsid w:val="00534065"/>
    <w:rsid w:val="00557784"/>
    <w:rsid w:val="005A77FF"/>
    <w:rsid w:val="005B74B2"/>
    <w:rsid w:val="005C5EE6"/>
    <w:rsid w:val="005F76D0"/>
    <w:rsid w:val="005F796E"/>
    <w:rsid w:val="00600FBB"/>
    <w:rsid w:val="006026B3"/>
    <w:rsid w:val="00604D75"/>
    <w:rsid w:val="006437AE"/>
    <w:rsid w:val="00643FE4"/>
    <w:rsid w:val="0064412C"/>
    <w:rsid w:val="00653C84"/>
    <w:rsid w:val="006551F9"/>
    <w:rsid w:val="00656393"/>
    <w:rsid w:val="00663B12"/>
    <w:rsid w:val="00671E4E"/>
    <w:rsid w:val="0067245E"/>
    <w:rsid w:val="0067314B"/>
    <w:rsid w:val="006937F0"/>
    <w:rsid w:val="006D3425"/>
    <w:rsid w:val="006D462E"/>
    <w:rsid w:val="006D6104"/>
    <w:rsid w:val="006E3FF7"/>
    <w:rsid w:val="006E5F18"/>
    <w:rsid w:val="006E7AB9"/>
    <w:rsid w:val="00745CAC"/>
    <w:rsid w:val="0077086C"/>
    <w:rsid w:val="00792700"/>
    <w:rsid w:val="007B6006"/>
    <w:rsid w:val="007B7C76"/>
    <w:rsid w:val="007C14D1"/>
    <w:rsid w:val="007E50C9"/>
    <w:rsid w:val="00830301"/>
    <w:rsid w:val="00832FE8"/>
    <w:rsid w:val="00874A4F"/>
    <w:rsid w:val="00887C97"/>
    <w:rsid w:val="008A3F93"/>
    <w:rsid w:val="008C0511"/>
    <w:rsid w:val="008D07AE"/>
    <w:rsid w:val="008F617A"/>
    <w:rsid w:val="009041DC"/>
    <w:rsid w:val="00927CCC"/>
    <w:rsid w:val="00932F5D"/>
    <w:rsid w:val="009446F8"/>
    <w:rsid w:val="00974C7C"/>
    <w:rsid w:val="009B0835"/>
    <w:rsid w:val="009B0AE2"/>
    <w:rsid w:val="009D3AF9"/>
    <w:rsid w:val="009E35C2"/>
    <w:rsid w:val="009E7ABD"/>
    <w:rsid w:val="00A1513B"/>
    <w:rsid w:val="00A60DA9"/>
    <w:rsid w:val="00A669C5"/>
    <w:rsid w:val="00A752E5"/>
    <w:rsid w:val="00B22B82"/>
    <w:rsid w:val="00B4204B"/>
    <w:rsid w:val="00B43B26"/>
    <w:rsid w:val="00B5213C"/>
    <w:rsid w:val="00B67307"/>
    <w:rsid w:val="00B96EB8"/>
    <w:rsid w:val="00BA378D"/>
    <w:rsid w:val="00BC3637"/>
    <w:rsid w:val="00BF3CB5"/>
    <w:rsid w:val="00C1584B"/>
    <w:rsid w:val="00C179A4"/>
    <w:rsid w:val="00C42E19"/>
    <w:rsid w:val="00C504C7"/>
    <w:rsid w:val="00C7614C"/>
    <w:rsid w:val="00CB25DC"/>
    <w:rsid w:val="00CC537D"/>
    <w:rsid w:val="00CE5026"/>
    <w:rsid w:val="00D02829"/>
    <w:rsid w:val="00D10CF8"/>
    <w:rsid w:val="00D11849"/>
    <w:rsid w:val="00D15DA9"/>
    <w:rsid w:val="00D16C80"/>
    <w:rsid w:val="00D224DA"/>
    <w:rsid w:val="00D43B7E"/>
    <w:rsid w:val="00D476EC"/>
    <w:rsid w:val="00D56AE4"/>
    <w:rsid w:val="00D65B00"/>
    <w:rsid w:val="00D75617"/>
    <w:rsid w:val="00D87DF5"/>
    <w:rsid w:val="00DA6E02"/>
    <w:rsid w:val="00DD06CB"/>
    <w:rsid w:val="00DE056A"/>
    <w:rsid w:val="00DF278D"/>
    <w:rsid w:val="00E140DF"/>
    <w:rsid w:val="00E214EC"/>
    <w:rsid w:val="00E23E41"/>
    <w:rsid w:val="00E242BB"/>
    <w:rsid w:val="00E30B40"/>
    <w:rsid w:val="00E3448E"/>
    <w:rsid w:val="00E40DDE"/>
    <w:rsid w:val="00E41A91"/>
    <w:rsid w:val="00E93690"/>
    <w:rsid w:val="00E964B6"/>
    <w:rsid w:val="00EB4B6D"/>
    <w:rsid w:val="00EB6AB8"/>
    <w:rsid w:val="00EC41F1"/>
    <w:rsid w:val="00ED559D"/>
    <w:rsid w:val="00EE55F3"/>
    <w:rsid w:val="00EE73F8"/>
    <w:rsid w:val="00F4359C"/>
    <w:rsid w:val="00F46239"/>
    <w:rsid w:val="00F665D7"/>
    <w:rsid w:val="00F70553"/>
    <w:rsid w:val="00F72A33"/>
    <w:rsid w:val="00F90536"/>
    <w:rsid w:val="00FB6388"/>
    <w:rsid w:val="00FC38AD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07E8"/>
  <w15:chartTrackingRefBased/>
  <w15:docId w15:val="{39BA2955-6DDD-4766-B0A5-AB8C4EF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6D610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04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6D6104"/>
  </w:style>
  <w:style w:type="paragraph" w:styleId="Tekstkomentarza">
    <w:name w:val="annotation text"/>
    <w:basedOn w:val="Normalny"/>
    <w:link w:val="TekstkomentarzaZnak"/>
    <w:semiHidden/>
    <w:unhideWhenUsed/>
    <w:qFormat/>
    <w:rsid w:val="006D61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D610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104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1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uiPriority w:val="34"/>
    <w:qFormat/>
    <w:rsid w:val="00043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D15DA9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1B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B32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41"/>
  </w:style>
  <w:style w:type="paragraph" w:styleId="Stopka">
    <w:name w:val="footer"/>
    <w:basedOn w:val="Normalny"/>
    <w:link w:val="StopkaZnak"/>
    <w:uiPriority w:val="99"/>
    <w:unhideWhenUsed/>
    <w:rsid w:val="00E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41"/>
  </w:style>
  <w:style w:type="paragraph" w:styleId="Tytu">
    <w:name w:val="Title"/>
    <w:basedOn w:val="Normalny"/>
    <w:next w:val="Normalny"/>
    <w:link w:val="TytuZnak"/>
    <w:uiPriority w:val="10"/>
    <w:qFormat/>
    <w:rsid w:val="002A4B5D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A4B5D"/>
    <w:rPr>
      <w:rFonts w:asciiTheme="majorHAnsi" w:eastAsiaTheme="majorEastAsia" w:hAnsiTheme="majorHAnsi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Wrzos Dariusz</dc:creator>
  <cp:keywords/>
  <dc:description/>
  <cp:lastModifiedBy>Praca Zdalna6</cp:lastModifiedBy>
  <cp:revision>45</cp:revision>
  <cp:lastPrinted>2022-04-26T04:50:00Z</cp:lastPrinted>
  <dcterms:created xsi:type="dcterms:W3CDTF">2021-08-10T08:17:00Z</dcterms:created>
  <dcterms:modified xsi:type="dcterms:W3CDTF">2022-05-17T12:00:00Z</dcterms:modified>
</cp:coreProperties>
</file>